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205A" w14:textId="790DA378" w:rsidR="5DDA07FA" w:rsidRDefault="5DDA07FA" w:rsidP="76032B2F">
      <w:pPr>
        <w:rPr>
          <w:b/>
          <w:bCs/>
          <w:sz w:val="36"/>
          <w:szCs w:val="36"/>
        </w:rPr>
      </w:pPr>
      <w:r w:rsidRPr="76032B2F">
        <w:rPr>
          <w:b/>
          <w:bCs/>
          <w:sz w:val="36"/>
          <w:szCs w:val="36"/>
        </w:rPr>
        <w:t xml:space="preserve">External Investment Panel </w:t>
      </w:r>
      <w:r w:rsidR="00FA5D93">
        <w:rPr>
          <w:b/>
          <w:bCs/>
          <w:sz w:val="36"/>
          <w:szCs w:val="36"/>
        </w:rPr>
        <w:t xml:space="preserve">Member </w:t>
      </w:r>
      <w:r w:rsidRPr="76032B2F">
        <w:rPr>
          <w:b/>
          <w:bCs/>
          <w:sz w:val="36"/>
          <w:szCs w:val="36"/>
        </w:rPr>
        <w:t>– Job Description and Person Specification</w:t>
      </w:r>
    </w:p>
    <w:p w14:paraId="7DF7B890" w14:textId="77777777" w:rsidR="00232521" w:rsidRDefault="00232521" w:rsidP="00A66150">
      <w:pPr>
        <w:rPr>
          <w:b/>
        </w:rPr>
      </w:pPr>
    </w:p>
    <w:p w14:paraId="17C571C5" w14:textId="7501A5CB" w:rsidR="00A66150" w:rsidRPr="00A66150" w:rsidRDefault="75CE3912" w:rsidP="76032B2F">
      <w:pPr>
        <w:rPr>
          <w:b/>
          <w:bCs/>
        </w:rPr>
      </w:pPr>
      <w:r w:rsidRPr="76032B2F">
        <w:rPr>
          <w:b/>
          <w:bCs/>
        </w:rPr>
        <w:t>Position</w:t>
      </w:r>
      <w:r w:rsidR="51BCCEF7" w:rsidRPr="76032B2F">
        <w:rPr>
          <w:b/>
          <w:bCs/>
        </w:rPr>
        <w:t>:</w:t>
      </w:r>
      <w:r w:rsidR="00FA5D93">
        <w:rPr>
          <w:b/>
          <w:bCs/>
        </w:rPr>
        <w:t xml:space="preserve"> </w:t>
      </w:r>
      <w:r w:rsidR="52BD8989">
        <w:t>Strategic Investment Fund (SIF) External Investment Panel</w:t>
      </w:r>
      <w:r w:rsidR="00FA5D93">
        <w:t xml:space="preserve"> Member</w:t>
      </w:r>
    </w:p>
    <w:p w14:paraId="0CAA47FE" w14:textId="05897A54" w:rsidR="00A66150" w:rsidRPr="00330C03" w:rsidRDefault="00A66150" w:rsidP="00A66150">
      <w:pPr>
        <w:rPr>
          <w:bCs/>
        </w:rPr>
      </w:pPr>
      <w:r w:rsidRPr="00A66150">
        <w:rPr>
          <w:b/>
        </w:rPr>
        <w:t xml:space="preserve">Salary: </w:t>
      </w:r>
      <w:r w:rsidR="00330C03">
        <w:rPr>
          <w:bCs/>
        </w:rPr>
        <w:t xml:space="preserve">non-remunerated </w:t>
      </w:r>
    </w:p>
    <w:p w14:paraId="7B98A24D" w14:textId="77777777" w:rsidR="00A66150" w:rsidRPr="00330C03" w:rsidRDefault="00A66150" w:rsidP="00A66150">
      <w:pPr>
        <w:rPr>
          <w:bCs/>
        </w:rPr>
      </w:pPr>
      <w:r w:rsidRPr="00A66150">
        <w:rPr>
          <w:b/>
        </w:rPr>
        <w:t xml:space="preserve">Location: </w:t>
      </w:r>
      <w:r w:rsidRPr="00330C03">
        <w:rPr>
          <w:bCs/>
        </w:rPr>
        <w:t>No 1 Mann Island, Liverpool</w:t>
      </w:r>
    </w:p>
    <w:p w14:paraId="29976BAB" w14:textId="7DF258A6" w:rsidR="00A66150" w:rsidRPr="00D16A1B" w:rsidRDefault="00D16A1B" w:rsidP="00A66150">
      <w:pPr>
        <w:rPr>
          <w:bCs/>
        </w:rPr>
      </w:pPr>
      <w:r>
        <w:rPr>
          <w:b/>
        </w:rPr>
        <w:t xml:space="preserve">Term Length: </w:t>
      </w:r>
      <w:r w:rsidR="00BB69FA">
        <w:rPr>
          <w:bCs/>
        </w:rPr>
        <w:t>3 Years</w:t>
      </w:r>
    </w:p>
    <w:p w14:paraId="74BEAA24" w14:textId="16EE19BF" w:rsidR="00A66150" w:rsidRPr="00A66150" w:rsidRDefault="00D77A51" w:rsidP="00A66150">
      <w:pPr>
        <w:rPr>
          <w:b/>
        </w:rPr>
      </w:pPr>
      <w:r>
        <w:rPr>
          <w:b/>
        </w:rPr>
        <w:t xml:space="preserve">Expected commitment: </w:t>
      </w:r>
      <w:r w:rsidR="005B742F">
        <w:rPr>
          <w:bCs/>
        </w:rPr>
        <w:t>1-2 days per month</w:t>
      </w:r>
    </w:p>
    <w:p w14:paraId="6C7BA39C" w14:textId="5428BDB7" w:rsidR="00A66150" w:rsidRPr="002706F4" w:rsidRDefault="79BC736C" w:rsidP="76032B2F">
      <w:r w:rsidRPr="76032B2F">
        <w:rPr>
          <w:b/>
          <w:bCs/>
        </w:rPr>
        <w:t xml:space="preserve">Closing Date: </w:t>
      </w:r>
      <w:r w:rsidR="007515DD" w:rsidRPr="002706F4">
        <w:t>5pm Friday 8</w:t>
      </w:r>
      <w:r w:rsidR="007515DD" w:rsidRPr="002706F4">
        <w:rPr>
          <w:vertAlign w:val="superscript"/>
        </w:rPr>
        <w:t>th</w:t>
      </w:r>
      <w:r w:rsidR="007515DD" w:rsidRPr="002706F4">
        <w:t xml:space="preserve"> March 2024</w:t>
      </w:r>
    </w:p>
    <w:p w14:paraId="7CE92E51" w14:textId="18A2E099" w:rsidR="00B15D37" w:rsidRDefault="00B15D37" w:rsidP="00A66150">
      <w:pPr>
        <w:rPr>
          <w:bCs/>
        </w:rPr>
      </w:pPr>
    </w:p>
    <w:p w14:paraId="462B14F0" w14:textId="5AF91AA0" w:rsidR="728E088A" w:rsidRPr="00CA7923" w:rsidRDefault="728E088A" w:rsidP="4E798297">
      <w:pPr>
        <w:pStyle w:val="NoSpacing"/>
        <w:rPr>
          <w:rFonts w:eastAsia="Arial"/>
        </w:rPr>
      </w:pPr>
      <w:r w:rsidRPr="00CA7923">
        <w:rPr>
          <w:rFonts w:eastAsia="Aptos"/>
          <w:color w:val="000000" w:themeColor="text1"/>
        </w:rPr>
        <w:t>The Combined Authority is seeking new members for its External Investment Panel. We welcome applicants with some of the relevant professional experience outlined in the job description. We are committed to representing the diversity of the communities we serve and particularly welcome applications from Black, Asian and Minority Ethnic communities, LGBTQ+ people, people with a disability, people who have experienced socio-economic disadvantage, and women and minoritised genders.</w:t>
      </w:r>
    </w:p>
    <w:p w14:paraId="48FDBF5D" w14:textId="1CFB58AF" w:rsidR="4E798297" w:rsidRDefault="4E798297" w:rsidP="4E798297">
      <w:pPr>
        <w:pStyle w:val="NoSpacing"/>
        <w:rPr>
          <w:b/>
          <w:bCs/>
        </w:rPr>
      </w:pPr>
    </w:p>
    <w:p w14:paraId="574542EF" w14:textId="2747C77D" w:rsidR="00BA1829" w:rsidRDefault="00BA1829" w:rsidP="2E5473CF">
      <w:pPr>
        <w:pStyle w:val="NoSpacing"/>
        <w:rPr>
          <w:b/>
          <w:bCs/>
        </w:rPr>
      </w:pPr>
      <w:r>
        <w:rPr>
          <w:b/>
          <w:bCs/>
        </w:rPr>
        <w:t>Context</w:t>
      </w:r>
    </w:p>
    <w:p w14:paraId="6EB8452F" w14:textId="77777777" w:rsidR="002706F4" w:rsidRDefault="002706F4" w:rsidP="2E5473CF">
      <w:pPr>
        <w:pStyle w:val="NoSpacing"/>
        <w:rPr>
          <w:b/>
          <w:bCs/>
        </w:rPr>
      </w:pPr>
    </w:p>
    <w:p w14:paraId="1D91D83F" w14:textId="3CA16026" w:rsidR="00BA1829" w:rsidRDefault="00BA1829" w:rsidP="2E5473CF">
      <w:pPr>
        <w:pStyle w:val="NoSpacing"/>
      </w:pPr>
      <w:r w:rsidRPr="00BA1829">
        <w:t xml:space="preserve">The Liverpool City </w:t>
      </w:r>
      <w:r>
        <w:t xml:space="preserve">Region </w:t>
      </w:r>
      <w:r w:rsidR="00DB4E60">
        <w:t xml:space="preserve">(“LCR”) </w:t>
      </w:r>
      <w:r>
        <w:t>Combined Authority</w:t>
      </w:r>
      <w:r w:rsidR="00DB4E60">
        <w:t xml:space="preserve"> (“CA”)</w:t>
      </w:r>
      <w:r>
        <w:t xml:space="preserve"> is committed to the development of a fairer, stronger, cleaner, connected, vibrant City Region where no-one is left behind.</w:t>
      </w:r>
    </w:p>
    <w:p w14:paraId="12A15B6F" w14:textId="77777777" w:rsidR="005023B0" w:rsidRDefault="005023B0" w:rsidP="2E5473CF">
      <w:pPr>
        <w:pStyle w:val="NoSpacing"/>
      </w:pPr>
    </w:p>
    <w:p w14:paraId="59ED51D0" w14:textId="77777777" w:rsidR="005023B0" w:rsidRDefault="005023B0" w:rsidP="005023B0">
      <w:pPr>
        <w:pStyle w:val="paragraph"/>
        <w:spacing w:before="0" w:beforeAutospacing="0" w:after="0" w:afterAutospacing="0"/>
        <w:textAlignment w:val="baseline"/>
        <w:rPr>
          <w:rStyle w:val="eop"/>
          <w:rFonts w:ascii="Arial" w:hAnsi="Arial" w:cs="Arial"/>
        </w:rPr>
      </w:pPr>
      <w:r w:rsidRPr="00D038ED">
        <w:rPr>
          <w:rStyle w:val="normaltextrun"/>
          <w:rFonts w:ascii="Arial" w:hAnsi="Arial" w:cs="Arial"/>
        </w:rPr>
        <w:t xml:space="preserve">The Plan for Prosperity, developed by </w:t>
      </w:r>
      <w:r>
        <w:rPr>
          <w:rStyle w:val="normaltextrun"/>
          <w:rFonts w:ascii="Arial" w:hAnsi="Arial" w:cs="Arial"/>
        </w:rPr>
        <w:t>the Combined Authority</w:t>
      </w:r>
      <w:r w:rsidRPr="00D038ED">
        <w:rPr>
          <w:rStyle w:val="normaltextrun"/>
          <w:rFonts w:ascii="Arial" w:hAnsi="Arial" w:cs="Arial"/>
        </w:rPr>
        <w:t>, sets out a vision of a City Region of transformation, where the ingenuity and creativity of our people is helping to pioneer the ideas, industries, and infrastructure of the future, and that once again is emerging as an international centre for culture and commerce. It is also a place where a spirit of innovation is providing the solutions to society’s deepest challenges, and in developing our distinctive contribution in the drive to net zero.</w:t>
      </w:r>
      <w:r w:rsidRPr="00D038ED">
        <w:rPr>
          <w:rStyle w:val="eop"/>
          <w:rFonts w:ascii="Arial" w:hAnsi="Arial" w:cs="Arial"/>
        </w:rPr>
        <w:t> </w:t>
      </w:r>
    </w:p>
    <w:p w14:paraId="31BFAE6A" w14:textId="77777777" w:rsidR="00591558" w:rsidRDefault="00591558" w:rsidP="005023B0">
      <w:pPr>
        <w:pStyle w:val="paragraph"/>
        <w:spacing w:before="0" w:beforeAutospacing="0" w:after="0" w:afterAutospacing="0"/>
        <w:textAlignment w:val="baseline"/>
        <w:rPr>
          <w:rStyle w:val="eop"/>
          <w:rFonts w:ascii="Arial" w:hAnsi="Arial" w:cs="Arial"/>
        </w:rPr>
      </w:pPr>
    </w:p>
    <w:p w14:paraId="1DCF8D5A" w14:textId="1A5B305A" w:rsidR="00591558" w:rsidRDefault="00591558" w:rsidP="005023B0">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Devolution gives us the opportunity to do things differently – and one of the ways will we do that is </w:t>
      </w:r>
      <w:r w:rsidR="001339B8">
        <w:rPr>
          <w:rStyle w:val="eop"/>
          <w:rFonts w:ascii="Arial" w:hAnsi="Arial" w:cs="Arial"/>
        </w:rPr>
        <w:t>through our Strategic Investment Fund (“SIF”).</w:t>
      </w:r>
    </w:p>
    <w:p w14:paraId="1F667E64" w14:textId="77777777" w:rsidR="004A79D8" w:rsidRDefault="004A79D8" w:rsidP="005023B0">
      <w:pPr>
        <w:pStyle w:val="paragraph"/>
        <w:spacing w:before="0" w:beforeAutospacing="0" w:after="0" w:afterAutospacing="0"/>
        <w:textAlignment w:val="baseline"/>
        <w:rPr>
          <w:rStyle w:val="eop"/>
          <w:rFonts w:ascii="Arial" w:hAnsi="Arial" w:cs="Arial"/>
        </w:rPr>
      </w:pPr>
    </w:p>
    <w:p w14:paraId="113968C2" w14:textId="77777777" w:rsidR="00E81C87" w:rsidRDefault="00E81C87" w:rsidP="005023B0">
      <w:pPr>
        <w:pStyle w:val="paragraph"/>
        <w:spacing w:before="0" w:beforeAutospacing="0" w:after="0" w:afterAutospacing="0"/>
        <w:textAlignment w:val="baseline"/>
        <w:rPr>
          <w:rStyle w:val="eop"/>
          <w:rFonts w:ascii="Arial" w:hAnsi="Arial" w:cs="Arial"/>
        </w:rPr>
      </w:pPr>
    </w:p>
    <w:p w14:paraId="65E6C3AB" w14:textId="34882F76" w:rsidR="004A79D8" w:rsidRPr="004A79D8" w:rsidRDefault="004A79D8" w:rsidP="005023B0">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Strategic Investment Fund - About</w:t>
      </w:r>
    </w:p>
    <w:p w14:paraId="583F73E3" w14:textId="77777777" w:rsidR="0024072D" w:rsidRDefault="0024072D" w:rsidP="005023B0">
      <w:pPr>
        <w:pStyle w:val="paragraph"/>
        <w:spacing w:before="0" w:beforeAutospacing="0" w:after="0" w:afterAutospacing="0"/>
        <w:textAlignment w:val="baseline"/>
        <w:rPr>
          <w:rStyle w:val="eop"/>
          <w:rFonts w:ascii="Arial" w:hAnsi="Arial" w:cs="Arial"/>
        </w:rPr>
      </w:pPr>
    </w:p>
    <w:p w14:paraId="6AB97B2D" w14:textId="7A2628F7" w:rsidR="00445F4B" w:rsidRDefault="00743811" w:rsidP="004A79D8">
      <w:pPr>
        <w:pStyle w:val="paragraph"/>
        <w:spacing w:before="0" w:beforeAutospacing="0" w:after="0" w:afterAutospacing="0"/>
        <w:textAlignment w:val="baseline"/>
        <w:rPr>
          <w:rFonts w:ascii="Arial" w:hAnsi="Arial" w:cs="Arial"/>
        </w:rPr>
      </w:pPr>
      <w:r w:rsidRPr="00725363">
        <w:rPr>
          <w:rFonts w:ascii="Arial" w:hAnsi="Arial" w:cs="Arial"/>
        </w:rPr>
        <w:t>To manage our devolved funding, the Combined Authority established the Strategic Investment Fund</w:t>
      </w:r>
      <w:r w:rsidR="0033718F">
        <w:rPr>
          <w:rFonts w:ascii="Arial" w:hAnsi="Arial" w:cs="Arial"/>
        </w:rPr>
        <w:t>.</w:t>
      </w:r>
      <w:r w:rsidR="00904314">
        <w:rPr>
          <w:rFonts w:ascii="Arial" w:hAnsi="Arial" w:cs="Arial"/>
        </w:rPr>
        <w:t xml:space="preserve"> </w:t>
      </w:r>
      <w:r w:rsidR="00445F4B">
        <w:rPr>
          <w:rFonts w:ascii="Arial" w:hAnsi="Arial" w:cs="Arial"/>
        </w:rPr>
        <w:t>The SIF</w:t>
      </w:r>
      <w:r w:rsidR="009A5B14">
        <w:rPr>
          <w:rFonts w:ascii="Arial" w:hAnsi="Arial" w:cs="Arial"/>
        </w:rPr>
        <w:t>’s primary purpose</w:t>
      </w:r>
      <w:r w:rsidR="00880DF9">
        <w:rPr>
          <w:rFonts w:ascii="Arial" w:hAnsi="Arial" w:cs="Arial"/>
        </w:rPr>
        <w:t xml:space="preserve"> is</w:t>
      </w:r>
      <w:r w:rsidR="009A5B14">
        <w:rPr>
          <w:rFonts w:ascii="Arial" w:hAnsi="Arial" w:cs="Arial"/>
        </w:rPr>
        <w:t xml:space="preserve"> to invest in economic growth which supports our ambitions, as set out in the 2023 Investment Strategy and 2022 Plan for Prosperity. </w:t>
      </w:r>
      <w:r w:rsidR="00904314" w:rsidRPr="00725363">
        <w:rPr>
          <w:rFonts w:ascii="Arial" w:hAnsi="Arial" w:cs="Arial"/>
        </w:rPr>
        <w:t>Since government funding tends to be allocated to distinct programmes with different themes and at different times, SIF acts as a platform to assemble, invest and manage these distinct programmes.</w:t>
      </w:r>
    </w:p>
    <w:p w14:paraId="23B18966" w14:textId="77777777" w:rsidR="00904314" w:rsidRDefault="00904314" w:rsidP="004A79D8">
      <w:pPr>
        <w:pStyle w:val="paragraph"/>
        <w:spacing w:before="0" w:beforeAutospacing="0" w:after="0" w:afterAutospacing="0"/>
        <w:textAlignment w:val="baseline"/>
        <w:rPr>
          <w:rFonts w:ascii="Arial" w:hAnsi="Arial" w:cs="Arial"/>
        </w:rPr>
      </w:pPr>
    </w:p>
    <w:p w14:paraId="6C542388" w14:textId="3D24BCCF" w:rsidR="00904314" w:rsidRDefault="00904314" w:rsidP="004A79D8">
      <w:pPr>
        <w:pStyle w:val="paragraph"/>
        <w:spacing w:before="0" w:beforeAutospacing="0" w:after="0" w:afterAutospacing="0"/>
        <w:textAlignment w:val="baseline"/>
        <w:rPr>
          <w:rFonts w:ascii="Arial" w:hAnsi="Arial" w:cs="Arial"/>
        </w:rPr>
      </w:pPr>
      <w:r>
        <w:rPr>
          <w:rFonts w:ascii="Arial" w:hAnsi="Arial" w:cs="Arial"/>
        </w:rPr>
        <w:t xml:space="preserve">The Combined Authority </w:t>
      </w:r>
      <w:r w:rsidR="004636A8">
        <w:rPr>
          <w:rFonts w:ascii="Arial" w:hAnsi="Arial" w:cs="Arial"/>
        </w:rPr>
        <w:t xml:space="preserve">may fund projects proposed by third parties (e.g., by lending to a real estate developer), or created </w:t>
      </w:r>
      <w:r w:rsidR="00BF4CF7">
        <w:rPr>
          <w:rFonts w:ascii="Arial" w:hAnsi="Arial" w:cs="Arial"/>
        </w:rPr>
        <w:t xml:space="preserve">internally by the CA’s policy team to </w:t>
      </w:r>
      <w:r w:rsidR="00BF4CF7">
        <w:rPr>
          <w:rFonts w:ascii="Arial" w:hAnsi="Arial" w:cs="Arial"/>
        </w:rPr>
        <w:lastRenderedPageBreak/>
        <w:t>address a known priority (e.g., to offer digital skills and maths training to a certain group of people). Either way, projects will move through a staged investment process from strategic outline review to outline review to final business case, and finally to CA approval.</w:t>
      </w:r>
    </w:p>
    <w:p w14:paraId="3AF6C09B" w14:textId="47ECB54B" w:rsidR="002706F4" w:rsidRDefault="002706F4" w:rsidP="76032B2F">
      <w:pPr>
        <w:pStyle w:val="NoSpacing"/>
        <w:rPr>
          <w:b/>
          <w:bCs/>
        </w:rPr>
      </w:pPr>
    </w:p>
    <w:p w14:paraId="1B761A0B" w14:textId="17809592" w:rsidR="00B15D37" w:rsidRDefault="2AD21C87" w:rsidP="76032B2F">
      <w:pPr>
        <w:pStyle w:val="NoSpacing"/>
        <w:rPr>
          <w:b/>
          <w:bCs/>
        </w:rPr>
      </w:pPr>
      <w:r w:rsidRPr="2E5473CF">
        <w:rPr>
          <w:b/>
          <w:bCs/>
        </w:rPr>
        <w:t>External Investment Panel</w:t>
      </w:r>
      <w:r w:rsidR="7EFCB501" w:rsidRPr="2E5473CF">
        <w:rPr>
          <w:b/>
          <w:bCs/>
        </w:rPr>
        <w:t xml:space="preserve"> </w:t>
      </w:r>
      <w:r w:rsidR="005A5AB5">
        <w:rPr>
          <w:b/>
          <w:bCs/>
        </w:rPr>
        <w:t>–</w:t>
      </w:r>
      <w:r w:rsidR="7EFCB501" w:rsidRPr="2E5473CF">
        <w:rPr>
          <w:b/>
          <w:bCs/>
        </w:rPr>
        <w:t xml:space="preserve"> About</w:t>
      </w:r>
    </w:p>
    <w:p w14:paraId="345BF942" w14:textId="77777777" w:rsidR="005A5AB5" w:rsidRDefault="005A5AB5" w:rsidP="76032B2F">
      <w:pPr>
        <w:pStyle w:val="NoSpacing"/>
        <w:rPr>
          <w:b/>
          <w:bCs/>
        </w:rPr>
      </w:pPr>
    </w:p>
    <w:p w14:paraId="64D670CA" w14:textId="77777777" w:rsidR="001C7F06" w:rsidRDefault="005A5AB5" w:rsidP="0066075C">
      <w:pPr>
        <w:pStyle w:val="NoSpacing"/>
      </w:pPr>
      <w:r>
        <w:t>The External Investment Panel (“the Panel”)</w:t>
      </w:r>
      <w:r w:rsidR="00DB4E60">
        <w:t xml:space="preserve"> exists to support the </w:t>
      </w:r>
      <w:r w:rsidR="00527950">
        <w:t xml:space="preserve">CA in ensuring the right type of funding is invested to deliver high impact projects, aligned to </w:t>
      </w:r>
      <w:r w:rsidR="000767A8">
        <w:t>our objectives.</w:t>
      </w:r>
      <w:r w:rsidR="00590E0A">
        <w:t xml:space="preserve"> </w:t>
      </w:r>
    </w:p>
    <w:p w14:paraId="6DC66B1C" w14:textId="77777777" w:rsidR="001C7F06" w:rsidRDefault="001C7F06" w:rsidP="0066075C">
      <w:pPr>
        <w:pStyle w:val="NoSpacing"/>
      </w:pPr>
    </w:p>
    <w:p w14:paraId="157796EF" w14:textId="64812CEE" w:rsidR="00AF0723" w:rsidRDefault="00BF4CF7" w:rsidP="0066075C">
      <w:pPr>
        <w:pStyle w:val="NoSpacing"/>
      </w:pPr>
      <w:r>
        <w:t xml:space="preserve">The Panel plays an important role in the CA’s Assurance Process, designed to </w:t>
      </w:r>
      <w:r w:rsidR="002562F0">
        <w:t>provide a robust and efficient journey to investment.</w:t>
      </w:r>
      <w:r w:rsidR="001C7F06">
        <w:t xml:space="preserve"> </w:t>
      </w:r>
      <w:r w:rsidR="00590E0A">
        <w:t>The External Investment Panel primarily assesses projects at Strategic Outline Case or Outline Business Case stag</w:t>
      </w:r>
      <w:r w:rsidR="00B9072C">
        <w:t>e</w:t>
      </w:r>
      <w:r w:rsidR="00AF0723">
        <w:t>.</w:t>
      </w:r>
    </w:p>
    <w:p w14:paraId="292DB41F" w14:textId="77777777" w:rsidR="00EC67A1" w:rsidRDefault="00EC67A1" w:rsidP="00EC67A1">
      <w:pPr>
        <w:pStyle w:val="NoSpacing"/>
      </w:pPr>
    </w:p>
    <w:p w14:paraId="40912915" w14:textId="4D428825" w:rsidR="00EC67A1" w:rsidRDefault="00EC67A1" w:rsidP="00EC67A1">
      <w:pPr>
        <w:pStyle w:val="NoSpacing"/>
      </w:pPr>
      <w:r>
        <w:t>Panel members will have no executive responsibility, but will provide advice on strategy, planning, proposed investments and overall SIF performance.</w:t>
      </w:r>
      <w:r w:rsidR="00912AE3">
        <w:t xml:space="preserve"> The Panel’s recommendations will critically inform LCRCA leaders’ decision making.</w:t>
      </w:r>
    </w:p>
    <w:p w14:paraId="0EA79A0D" w14:textId="77777777" w:rsidR="00E81C87" w:rsidRDefault="00E81C87" w:rsidP="00EC67A1">
      <w:pPr>
        <w:pStyle w:val="NoSpacing"/>
      </w:pPr>
    </w:p>
    <w:p w14:paraId="40D8E840" w14:textId="5CECB00D" w:rsidR="00E81C87" w:rsidRDefault="00E81C87" w:rsidP="00EC67A1">
      <w:pPr>
        <w:pStyle w:val="NoSpacing"/>
      </w:pPr>
      <w:r>
        <w:t>The Panel ordinarily meet</w:t>
      </w:r>
      <w:r w:rsidR="009A0FBB">
        <w:t>s</w:t>
      </w:r>
      <w:r>
        <w:t xml:space="preserve"> on a monthly basis, up to twelve times a year.</w:t>
      </w:r>
    </w:p>
    <w:p w14:paraId="4A5FE0F7" w14:textId="77777777" w:rsidR="003F48D6" w:rsidRDefault="003F48D6" w:rsidP="003F48D6">
      <w:pPr>
        <w:pStyle w:val="NoSpacing"/>
      </w:pPr>
    </w:p>
    <w:p w14:paraId="07A4F694" w14:textId="77777777" w:rsidR="00E81C87" w:rsidRDefault="00E81C87" w:rsidP="003F48D6">
      <w:pPr>
        <w:pStyle w:val="NoSpacing"/>
      </w:pPr>
    </w:p>
    <w:p w14:paraId="25467D9E" w14:textId="35BD4EBA" w:rsidR="003F48D6" w:rsidRDefault="003F48D6" w:rsidP="003F48D6">
      <w:pPr>
        <w:pStyle w:val="NoSpacing"/>
        <w:rPr>
          <w:b/>
          <w:bCs/>
        </w:rPr>
      </w:pPr>
      <w:r>
        <w:rPr>
          <w:b/>
          <w:bCs/>
        </w:rPr>
        <w:t>Membership</w:t>
      </w:r>
    </w:p>
    <w:p w14:paraId="267CD006" w14:textId="77777777" w:rsidR="003F48D6" w:rsidRDefault="003F48D6" w:rsidP="003F48D6">
      <w:pPr>
        <w:pStyle w:val="NoSpacing"/>
        <w:rPr>
          <w:b/>
          <w:bCs/>
        </w:rPr>
      </w:pPr>
    </w:p>
    <w:p w14:paraId="0DDA3616" w14:textId="77777777" w:rsidR="002A3813" w:rsidRDefault="002A3813" w:rsidP="002A3813">
      <w:pPr>
        <w:pStyle w:val="paragraph"/>
        <w:spacing w:before="0" w:beforeAutospacing="0" w:after="0" w:afterAutospacing="0"/>
        <w:textAlignment w:val="baseline"/>
        <w:rPr>
          <w:rStyle w:val="eop"/>
          <w:rFonts w:ascii="Arial" w:hAnsi="Arial" w:cs="Arial"/>
        </w:rPr>
      </w:pPr>
      <w:r>
        <w:rPr>
          <w:rStyle w:val="eop"/>
          <w:rFonts w:ascii="Arial" w:hAnsi="Arial" w:cs="Arial"/>
        </w:rPr>
        <w:t>The External Investment Panel will comprise of 10-15 members broadly representing the LCRCA’s investment priorities as set out in the 2023 Investment Strategy. This includes representation from LCRCA’s priority clusters, expertise from the key pillars of LCR’s economy, and in-depth knowledge of social value, net zero, and equality, diversity &amp; inclusion.</w:t>
      </w:r>
    </w:p>
    <w:p w14:paraId="0759B4B3" w14:textId="77777777" w:rsidR="002A3813" w:rsidRDefault="002A3813" w:rsidP="002A3813">
      <w:pPr>
        <w:pStyle w:val="paragraph"/>
        <w:spacing w:before="0" w:beforeAutospacing="0" w:after="0" w:afterAutospacing="0"/>
        <w:textAlignment w:val="baseline"/>
        <w:rPr>
          <w:rStyle w:val="eop"/>
          <w:rFonts w:ascii="Arial" w:hAnsi="Arial" w:cs="Arial"/>
        </w:rPr>
      </w:pPr>
    </w:p>
    <w:p w14:paraId="1775EE2D" w14:textId="004CD5C9" w:rsidR="002A3813" w:rsidRPr="003F48D6" w:rsidRDefault="002A3813" w:rsidP="002A3813">
      <w:pPr>
        <w:pStyle w:val="paragraph"/>
        <w:spacing w:before="0" w:beforeAutospacing="0" w:after="0" w:afterAutospacing="0"/>
        <w:textAlignment w:val="baseline"/>
        <w:rPr>
          <w:rFonts w:ascii="Arial" w:hAnsi="Arial" w:cs="Arial"/>
        </w:rPr>
      </w:pPr>
      <w:r>
        <w:rPr>
          <w:rStyle w:val="eop"/>
          <w:rFonts w:ascii="Arial" w:hAnsi="Arial" w:cs="Arial"/>
        </w:rPr>
        <w:t>The Combined Authority will endeavour to ensure that the External Investment Panel refle</w:t>
      </w:r>
      <w:r w:rsidR="00632D75">
        <w:rPr>
          <w:rStyle w:val="eop"/>
          <w:rFonts w:ascii="Arial" w:hAnsi="Arial" w:cs="Arial"/>
        </w:rPr>
        <w:t>c</w:t>
      </w:r>
      <w:r>
        <w:rPr>
          <w:rStyle w:val="eop"/>
          <w:rFonts w:ascii="Arial" w:hAnsi="Arial" w:cs="Arial"/>
        </w:rPr>
        <w:t xml:space="preserve">ts the diversity of communities across the City Region, to help make better informed decisions about investments that affect all LCR residents. This includes </w:t>
      </w:r>
      <w:r w:rsidRPr="009250F1">
        <w:rPr>
          <w:rFonts w:ascii="Arial" w:hAnsi="Arial" w:cs="Arial"/>
        </w:rPr>
        <w:t xml:space="preserve">a commitment to achieve gender balance (50% of seats on </w:t>
      </w:r>
      <w:r>
        <w:rPr>
          <w:rFonts w:ascii="Arial" w:hAnsi="Arial" w:cs="Arial"/>
        </w:rPr>
        <w:t>Panel members</w:t>
      </w:r>
      <w:r w:rsidRPr="009250F1">
        <w:rPr>
          <w:rFonts w:ascii="Arial" w:hAnsi="Arial" w:cs="Arial"/>
        </w:rPr>
        <w:t xml:space="preserve"> will be</w:t>
      </w:r>
      <w:r>
        <w:rPr>
          <w:rFonts w:ascii="Arial" w:hAnsi="Arial" w:cs="Arial"/>
        </w:rPr>
        <w:t xml:space="preserve"> </w:t>
      </w:r>
      <w:r w:rsidRPr="009250F1">
        <w:rPr>
          <w:rFonts w:ascii="Arial" w:hAnsi="Arial" w:cs="Arial"/>
        </w:rPr>
        <w:t>women)</w:t>
      </w:r>
      <w:r>
        <w:rPr>
          <w:rFonts w:ascii="Arial" w:hAnsi="Arial" w:cs="Arial"/>
        </w:rPr>
        <w:t>.</w:t>
      </w:r>
    </w:p>
    <w:p w14:paraId="109EA53B" w14:textId="77777777" w:rsidR="00244704" w:rsidRPr="00D038ED" w:rsidRDefault="00244704" w:rsidP="00B15D37"/>
    <w:p w14:paraId="5C6ECD3E" w14:textId="77777777" w:rsidR="00B15D37" w:rsidRPr="00A66150" w:rsidRDefault="00B15D37" w:rsidP="00463271">
      <w:pPr>
        <w:rPr>
          <w:b/>
        </w:rPr>
      </w:pPr>
    </w:p>
    <w:p w14:paraId="425AB590" w14:textId="56C38024" w:rsidR="0004242E" w:rsidRPr="00AC625A" w:rsidRDefault="0004242E" w:rsidP="00AC625A">
      <w:pPr>
        <w:pStyle w:val="HeadingLevel2"/>
        <w:numPr>
          <w:ilvl w:val="0"/>
          <w:numId w:val="0"/>
        </w:numPr>
        <w:rPr>
          <w:b w:val="0"/>
          <w:bCs/>
        </w:rPr>
      </w:pPr>
      <w:r w:rsidRPr="00E136A4">
        <w:t xml:space="preserve">Person Specification – </w:t>
      </w:r>
      <w:r w:rsidR="00125CE9">
        <w:t>Panel</w:t>
      </w:r>
      <w:r w:rsidRPr="00E136A4">
        <w:t xml:space="preserve"> Member</w:t>
      </w:r>
      <w:r w:rsidR="00125CE9">
        <w:t>,</w:t>
      </w:r>
      <w:r w:rsidRPr="00E136A4">
        <w:t xml:space="preserve"> </w:t>
      </w:r>
      <w:r w:rsidR="00125CE9">
        <w:t>Strategic Investment Fund External Panel</w:t>
      </w:r>
      <w:r w:rsidRPr="00E136A4">
        <w:t xml:space="preserve"> </w:t>
      </w:r>
    </w:p>
    <w:p w14:paraId="2CF43A78" w14:textId="0908B72A" w:rsidR="0004242E" w:rsidRPr="0004242E" w:rsidRDefault="0004242E" w:rsidP="0004242E">
      <w:pPr>
        <w:rPr>
          <w:u w:val="single"/>
        </w:rPr>
      </w:pPr>
      <w:r w:rsidRPr="0004242E">
        <w:rPr>
          <w:u w:val="single"/>
        </w:rPr>
        <w:t>Essential Requirements for the role</w:t>
      </w:r>
      <w:r>
        <w:rPr>
          <w:u w:val="single"/>
        </w:rPr>
        <w:t>:</w:t>
      </w:r>
    </w:p>
    <w:p w14:paraId="3073C950" w14:textId="77777777" w:rsidR="0004242E" w:rsidRPr="00D038ED" w:rsidRDefault="0004242E" w:rsidP="0004242E">
      <w:pPr>
        <w:rPr>
          <w:b/>
          <w:bCs/>
        </w:rPr>
      </w:pPr>
    </w:p>
    <w:p w14:paraId="64FED2FC" w14:textId="23BB6321" w:rsidR="0004242E" w:rsidRDefault="006067EE" w:rsidP="004716FF">
      <w:pPr>
        <w:pStyle w:val="ListParagraph"/>
        <w:numPr>
          <w:ilvl w:val="0"/>
          <w:numId w:val="11"/>
        </w:numPr>
        <w:spacing w:after="160" w:line="259" w:lineRule="auto"/>
        <w:rPr>
          <w:bCs/>
        </w:rPr>
      </w:pPr>
      <w:r>
        <w:rPr>
          <w:bCs/>
        </w:rPr>
        <w:t>E</w:t>
      </w:r>
      <w:r w:rsidR="00430B7B">
        <w:rPr>
          <w:bCs/>
        </w:rPr>
        <w:t xml:space="preserve">xperience of driving activities relevant to economic development at a strategic level. </w:t>
      </w:r>
    </w:p>
    <w:p w14:paraId="1286847D" w14:textId="53A3A54A" w:rsidR="00BA5FBE" w:rsidRDefault="00BA5FBE" w:rsidP="004716FF">
      <w:pPr>
        <w:pStyle w:val="ListParagraph"/>
        <w:numPr>
          <w:ilvl w:val="0"/>
          <w:numId w:val="11"/>
        </w:numPr>
        <w:spacing w:after="160" w:line="259" w:lineRule="auto"/>
        <w:rPr>
          <w:bCs/>
        </w:rPr>
      </w:pPr>
      <w:r>
        <w:rPr>
          <w:bCs/>
        </w:rPr>
        <w:t>Strong analytical skills, with a comprehensive understanding of Treasury Green Book methodology and business case best practice.</w:t>
      </w:r>
    </w:p>
    <w:p w14:paraId="01B44043" w14:textId="77777777" w:rsidR="00A37A24" w:rsidRDefault="00C0624D" w:rsidP="004716FF">
      <w:pPr>
        <w:pStyle w:val="ListParagraph"/>
        <w:numPr>
          <w:ilvl w:val="0"/>
          <w:numId w:val="11"/>
        </w:numPr>
        <w:spacing w:after="160" w:line="259" w:lineRule="auto"/>
        <w:rPr>
          <w:bCs/>
        </w:rPr>
      </w:pPr>
      <w:r>
        <w:rPr>
          <w:bCs/>
        </w:rPr>
        <w:lastRenderedPageBreak/>
        <w:t>A commitment to working within a team, with the ability to listen and engage effectively.</w:t>
      </w:r>
      <w:r w:rsidR="00A37A24" w:rsidRPr="00A37A24">
        <w:rPr>
          <w:bCs/>
        </w:rPr>
        <w:t xml:space="preserve"> </w:t>
      </w:r>
    </w:p>
    <w:p w14:paraId="6785658A" w14:textId="5D5ADBEF" w:rsidR="00C0624D" w:rsidRPr="00A37A24" w:rsidRDefault="00A37A24" w:rsidP="004716FF">
      <w:pPr>
        <w:pStyle w:val="ListParagraph"/>
        <w:numPr>
          <w:ilvl w:val="0"/>
          <w:numId w:val="11"/>
        </w:numPr>
        <w:spacing w:after="160" w:line="259" w:lineRule="auto"/>
        <w:rPr>
          <w:bCs/>
        </w:rPr>
      </w:pPr>
      <w:r>
        <w:rPr>
          <w:bCs/>
        </w:rPr>
        <w:t>A</w:t>
      </w:r>
      <w:r w:rsidRPr="00D038ED">
        <w:rPr>
          <w:bCs/>
        </w:rPr>
        <w:t xml:space="preserve"> commitment to </w:t>
      </w:r>
      <w:r>
        <w:rPr>
          <w:bCs/>
        </w:rPr>
        <w:t>Liverpool City Region (LCR)</w:t>
      </w:r>
      <w:r w:rsidRPr="00D038ED">
        <w:rPr>
          <w:bCs/>
        </w:rPr>
        <w:t xml:space="preserve"> and the success of </w:t>
      </w:r>
      <w:r>
        <w:rPr>
          <w:bCs/>
        </w:rPr>
        <w:t xml:space="preserve">the regional economy. </w:t>
      </w:r>
    </w:p>
    <w:p w14:paraId="2C7FB6EE" w14:textId="3340A313" w:rsidR="00446673" w:rsidRDefault="00976D2E" w:rsidP="004716FF">
      <w:pPr>
        <w:pStyle w:val="ListParagraph"/>
        <w:numPr>
          <w:ilvl w:val="0"/>
          <w:numId w:val="11"/>
        </w:numPr>
        <w:spacing w:after="160" w:line="259" w:lineRule="auto"/>
        <w:rPr>
          <w:bCs/>
        </w:rPr>
      </w:pPr>
      <w:r>
        <w:rPr>
          <w:bCs/>
        </w:rPr>
        <w:t xml:space="preserve">An understanding of and commitment to the priorities set out in the Combined Authority’s </w:t>
      </w:r>
      <w:r w:rsidR="00716E9F">
        <w:rPr>
          <w:bCs/>
        </w:rPr>
        <w:t>2023 Investment Strategy.</w:t>
      </w:r>
    </w:p>
    <w:p w14:paraId="19355775" w14:textId="3CDF5FC9" w:rsidR="00446673" w:rsidRDefault="00716E9F" w:rsidP="004716FF">
      <w:pPr>
        <w:pStyle w:val="ListParagraph"/>
        <w:numPr>
          <w:ilvl w:val="0"/>
          <w:numId w:val="11"/>
        </w:numPr>
        <w:spacing w:after="160" w:line="259" w:lineRule="auto"/>
        <w:rPr>
          <w:bCs/>
        </w:rPr>
      </w:pPr>
      <w:r>
        <w:rPr>
          <w:bCs/>
        </w:rPr>
        <w:t>A commitment to promote equality, diversity and inclusion</w:t>
      </w:r>
      <w:r w:rsidR="00560B42">
        <w:rPr>
          <w:bCs/>
        </w:rPr>
        <w:t>.</w:t>
      </w:r>
    </w:p>
    <w:p w14:paraId="6F833F93" w14:textId="09C1E276" w:rsidR="003D4C0E" w:rsidRPr="00716E9F" w:rsidRDefault="00721F69" w:rsidP="004716FF">
      <w:pPr>
        <w:pStyle w:val="ListParagraph"/>
        <w:numPr>
          <w:ilvl w:val="0"/>
          <w:numId w:val="11"/>
        </w:numPr>
        <w:spacing w:after="160" w:line="259" w:lineRule="auto"/>
        <w:rPr>
          <w:bCs/>
        </w:rPr>
      </w:pPr>
      <w:r>
        <w:rPr>
          <w:bCs/>
        </w:rPr>
        <w:t>A commitment to the LCRCA’s target of reaching Net Zero by 2040.</w:t>
      </w:r>
    </w:p>
    <w:p w14:paraId="6F73C2C4" w14:textId="5DA4B3B9" w:rsidR="4E798297" w:rsidRDefault="0004242E" w:rsidP="4E798297">
      <w:pPr>
        <w:pStyle w:val="NormalWeb"/>
        <w:spacing w:line="276" w:lineRule="auto"/>
        <w:rPr>
          <w:rFonts w:ascii="Arial" w:hAnsi="Arial" w:cs="Arial"/>
          <w:u w:val="single"/>
        </w:rPr>
      </w:pPr>
      <w:r w:rsidRPr="4E798297">
        <w:rPr>
          <w:rFonts w:ascii="Arial" w:hAnsi="Arial" w:cs="Arial"/>
          <w:u w:val="single"/>
        </w:rPr>
        <w:t>Wider characteristics:</w:t>
      </w:r>
    </w:p>
    <w:p w14:paraId="70F0D734" w14:textId="77777777" w:rsidR="004716FF" w:rsidRDefault="004716FF" w:rsidP="004716FF">
      <w:pPr>
        <w:pStyle w:val="NormalWeb"/>
        <w:numPr>
          <w:ilvl w:val="0"/>
          <w:numId w:val="12"/>
        </w:numPr>
        <w:spacing w:line="276" w:lineRule="auto"/>
        <w:rPr>
          <w:rStyle w:val="apple-converted-space"/>
          <w:rFonts w:ascii="Arial" w:hAnsi="Arial" w:cs="Arial"/>
          <w:u w:val="single"/>
        </w:rPr>
      </w:pPr>
      <w:r>
        <w:rPr>
          <w:rFonts w:ascii="Arial" w:hAnsi="Arial" w:cs="Arial"/>
        </w:rPr>
        <w:t xml:space="preserve">Members </w:t>
      </w:r>
      <w:r w:rsidR="00560B42" w:rsidRPr="004716FF">
        <w:rPr>
          <w:rStyle w:val="apple-converted-space"/>
          <w:rFonts w:ascii="Arial" w:eastAsiaTheme="majorEastAsia" w:hAnsi="Arial" w:cs="Arial"/>
        </w:rPr>
        <w:t xml:space="preserve">must be willing, committed and prepared to positively collaborate, </w:t>
      </w:r>
      <w:r w:rsidR="00CF25C6" w:rsidRPr="004716FF">
        <w:rPr>
          <w:rStyle w:val="apple-converted-space"/>
          <w:rFonts w:ascii="Arial" w:eastAsiaTheme="majorEastAsia" w:hAnsi="Arial" w:cs="Arial"/>
        </w:rPr>
        <w:t xml:space="preserve">and bring their own experience, expertise and insight to bear (as </w:t>
      </w:r>
      <w:r w:rsidR="00C57752" w:rsidRPr="004716FF">
        <w:rPr>
          <w:rStyle w:val="apple-converted-space"/>
          <w:rFonts w:ascii="Arial" w:eastAsiaTheme="majorEastAsia" w:hAnsi="Arial" w:cs="Arial"/>
        </w:rPr>
        <w:t>opposed to pursuing individual and/or organisational interests) to ensure actions are delivered for the City Region. Panel appointments are for individuals and no alternates will be allowed.</w:t>
      </w:r>
    </w:p>
    <w:p w14:paraId="3944DCFC" w14:textId="77777777" w:rsidR="004716FF" w:rsidRDefault="00C57752" w:rsidP="004716FF">
      <w:pPr>
        <w:pStyle w:val="NormalWeb"/>
        <w:numPr>
          <w:ilvl w:val="0"/>
          <w:numId w:val="12"/>
        </w:numPr>
        <w:spacing w:line="276" w:lineRule="auto"/>
        <w:rPr>
          <w:rStyle w:val="apple-converted-space"/>
          <w:rFonts w:ascii="Arial" w:hAnsi="Arial" w:cs="Arial"/>
          <w:u w:val="single"/>
        </w:rPr>
      </w:pPr>
      <w:r w:rsidRPr="004716FF">
        <w:rPr>
          <w:rStyle w:val="apple-converted-space"/>
          <w:rFonts w:ascii="Arial" w:eastAsiaTheme="majorEastAsia" w:hAnsi="Arial" w:cs="Arial"/>
        </w:rPr>
        <w:t>Panel members must adhere to high level standards of behaviour and not bring the LCRCA into disrepute</w:t>
      </w:r>
      <w:r w:rsidR="008B3FE0" w:rsidRPr="004716FF">
        <w:rPr>
          <w:rStyle w:val="apple-converted-space"/>
          <w:rFonts w:ascii="Arial" w:eastAsiaTheme="majorEastAsia" w:hAnsi="Arial" w:cs="Arial"/>
        </w:rPr>
        <w:t xml:space="preserve"> – adhering to the Nolan Standards in Public Life and wider LCRCA policies.</w:t>
      </w:r>
    </w:p>
    <w:p w14:paraId="72E6AC58" w14:textId="77777777" w:rsidR="004716FF" w:rsidRDefault="00241AD0" w:rsidP="004716FF">
      <w:pPr>
        <w:pStyle w:val="NormalWeb"/>
        <w:numPr>
          <w:ilvl w:val="0"/>
          <w:numId w:val="12"/>
        </w:numPr>
        <w:spacing w:line="276" w:lineRule="auto"/>
        <w:rPr>
          <w:rStyle w:val="apple-converted-space"/>
          <w:rFonts w:ascii="Arial" w:hAnsi="Arial" w:cs="Arial"/>
          <w:u w:val="single"/>
        </w:rPr>
      </w:pPr>
      <w:r w:rsidRPr="004716FF">
        <w:rPr>
          <w:rStyle w:val="apple-converted-space"/>
          <w:rFonts w:ascii="Arial" w:eastAsiaTheme="majorEastAsia" w:hAnsi="Arial" w:cs="Arial"/>
        </w:rPr>
        <w:t>Panel members should be responsible and professional in their communications regarding their work on the Panel (including social media and/or speaking opportunities).</w:t>
      </w:r>
    </w:p>
    <w:p w14:paraId="183378A8" w14:textId="77777777" w:rsidR="004716FF" w:rsidRDefault="00A1027F" w:rsidP="004716FF">
      <w:pPr>
        <w:pStyle w:val="NormalWeb"/>
        <w:numPr>
          <w:ilvl w:val="0"/>
          <w:numId w:val="12"/>
        </w:numPr>
        <w:spacing w:line="276" w:lineRule="auto"/>
        <w:rPr>
          <w:rStyle w:val="apple-converted-space"/>
          <w:rFonts w:ascii="Arial" w:hAnsi="Arial" w:cs="Arial"/>
          <w:u w:val="single"/>
        </w:rPr>
      </w:pPr>
      <w:r w:rsidRPr="004716FF">
        <w:rPr>
          <w:rStyle w:val="apple-converted-space"/>
          <w:rFonts w:ascii="Arial" w:eastAsiaTheme="majorEastAsia" w:hAnsi="Arial" w:cs="Arial"/>
        </w:rPr>
        <w:t>Panel members must maintain strict confidentiality and privacy regarding any commercially sensitive content viewed by the Panel.</w:t>
      </w:r>
    </w:p>
    <w:p w14:paraId="6574C318" w14:textId="60988875" w:rsidR="4E798297" w:rsidRPr="00CA7923" w:rsidRDefault="00A1027F" w:rsidP="4E798297">
      <w:pPr>
        <w:pStyle w:val="NormalWeb"/>
        <w:numPr>
          <w:ilvl w:val="0"/>
          <w:numId w:val="12"/>
        </w:numPr>
        <w:spacing w:line="276" w:lineRule="auto"/>
        <w:rPr>
          <w:rStyle w:val="apple-converted-space"/>
          <w:rFonts w:ascii="Arial" w:hAnsi="Arial" w:cs="Arial"/>
          <w:u w:val="single"/>
        </w:rPr>
      </w:pPr>
      <w:r w:rsidRPr="4E798297">
        <w:rPr>
          <w:rStyle w:val="apple-converted-space"/>
          <w:rFonts w:ascii="Arial" w:eastAsiaTheme="majorEastAsia" w:hAnsi="Arial" w:cs="Arial"/>
        </w:rPr>
        <w:t>Panel members should at all times be respectful of each other.</w:t>
      </w:r>
    </w:p>
    <w:p w14:paraId="5BE90213" w14:textId="56B7C7DF" w:rsidR="4E798297" w:rsidRDefault="00724AD1" w:rsidP="4E798297">
      <w:pPr>
        <w:pStyle w:val="NormalWeb"/>
        <w:spacing w:line="276" w:lineRule="auto"/>
        <w:rPr>
          <w:rStyle w:val="apple-converted-space"/>
          <w:rFonts w:ascii="Arial" w:eastAsiaTheme="majorEastAsia" w:hAnsi="Arial" w:cs="Arial"/>
          <w:u w:val="single"/>
        </w:rPr>
      </w:pPr>
      <w:r w:rsidRPr="4E798297">
        <w:rPr>
          <w:rStyle w:val="apple-converted-space"/>
          <w:rFonts w:ascii="Arial" w:eastAsiaTheme="majorEastAsia" w:hAnsi="Arial" w:cs="Arial"/>
          <w:u w:val="single"/>
        </w:rPr>
        <w:t>Specific professional experience:</w:t>
      </w:r>
    </w:p>
    <w:p w14:paraId="40F6D369" w14:textId="77777777" w:rsidR="00E45BC0" w:rsidRDefault="00E45BC0" w:rsidP="00E45BC0">
      <w:pPr>
        <w:pStyle w:val="paragraph"/>
        <w:spacing w:before="0" w:beforeAutospacing="0" w:after="0" w:afterAutospacing="0"/>
        <w:textAlignment w:val="baseline"/>
        <w:rPr>
          <w:rStyle w:val="eop"/>
          <w:rFonts w:ascii="Arial" w:hAnsi="Arial" w:cs="Arial"/>
        </w:rPr>
      </w:pPr>
      <w:r>
        <w:rPr>
          <w:rStyle w:val="eop"/>
          <w:rFonts w:ascii="Arial" w:hAnsi="Arial" w:cs="Arial"/>
        </w:rPr>
        <w:t>We are particularly looking for people with significant professional experience in:</w:t>
      </w:r>
    </w:p>
    <w:p w14:paraId="58194C45" w14:textId="77777777" w:rsidR="00E45BC0" w:rsidRDefault="00E45BC0" w:rsidP="00E45BC0">
      <w:pPr>
        <w:pStyle w:val="paragraph"/>
        <w:spacing w:before="0" w:beforeAutospacing="0" w:after="0" w:afterAutospacing="0"/>
        <w:textAlignment w:val="baseline"/>
        <w:rPr>
          <w:rStyle w:val="eop"/>
          <w:rFonts w:ascii="Arial" w:hAnsi="Arial" w:cs="Arial"/>
        </w:rPr>
      </w:pPr>
    </w:p>
    <w:p w14:paraId="5D8FC6D6" w14:textId="77777777" w:rsidR="00E45BC0" w:rsidRDefault="00E45BC0" w:rsidP="00EF00DC">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LCRCA’s designated growth clusters </w:t>
      </w:r>
    </w:p>
    <w:p w14:paraId="6FCBDC6D" w14:textId="77777777" w:rsidR="00E45BC0" w:rsidRDefault="00E45BC0" w:rsidP="00EF00DC">
      <w:pPr>
        <w:pStyle w:val="paragraph"/>
        <w:numPr>
          <w:ilvl w:val="1"/>
          <w:numId w:val="13"/>
        </w:numPr>
        <w:spacing w:before="0" w:beforeAutospacing="0" w:after="0" w:afterAutospacing="0"/>
        <w:textAlignment w:val="baseline"/>
        <w:rPr>
          <w:rStyle w:val="eop"/>
          <w:rFonts w:ascii="Arial" w:hAnsi="Arial" w:cs="Arial"/>
        </w:rPr>
      </w:pPr>
      <w:r>
        <w:rPr>
          <w:rStyle w:val="eop"/>
          <w:rFonts w:ascii="Arial" w:hAnsi="Arial" w:cs="Arial"/>
        </w:rPr>
        <w:t>Advanced Manufacturing</w:t>
      </w:r>
    </w:p>
    <w:p w14:paraId="7AD435E2" w14:textId="77777777" w:rsidR="00E45BC0" w:rsidRDefault="00E45BC0" w:rsidP="00EF00DC">
      <w:pPr>
        <w:pStyle w:val="paragraph"/>
        <w:numPr>
          <w:ilvl w:val="1"/>
          <w:numId w:val="13"/>
        </w:numPr>
        <w:spacing w:before="0" w:beforeAutospacing="0" w:after="0" w:afterAutospacing="0"/>
        <w:textAlignment w:val="baseline"/>
        <w:rPr>
          <w:rStyle w:val="eop"/>
          <w:rFonts w:ascii="Arial" w:hAnsi="Arial" w:cs="Arial"/>
        </w:rPr>
      </w:pPr>
      <w:r>
        <w:rPr>
          <w:rStyle w:val="eop"/>
          <w:rFonts w:ascii="Arial" w:hAnsi="Arial" w:cs="Arial"/>
        </w:rPr>
        <w:t>Digital &amp; Creative</w:t>
      </w:r>
    </w:p>
    <w:p w14:paraId="3A241BB5" w14:textId="77777777" w:rsidR="00E45BC0" w:rsidRDefault="00E45BC0" w:rsidP="00EF00DC">
      <w:pPr>
        <w:pStyle w:val="paragraph"/>
        <w:numPr>
          <w:ilvl w:val="1"/>
          <w:numId w:val="13"/>
        </w:numPr>
        <w:spacing w:before="0" w:beforeAutospacing="0" w:after="0" w:afterAutospacing="0"/>
        <w:textAlignment w:val="baseline"/>
        <w:rPr>
          <w:rStyle w:val="eop"/>
          <w:rFonts w:ascii="Arial" w:hAnsi="Arial" w:cs="Arial"/>
        </w:rPr>
      </w:pPr>
      <w:r>
        <w:rPr>
          <w:rStyle w:val="eop"/>
          <w:rFonts w:ascii="Arial" w:hAnsi="Arial" w:cs="Arial"/>
        </w:rPr>
        <w:t>Health &amp; Life Sciences</w:t>
      </w:r>
    </w:p>
    <w:p w14:paraId="1647CB4B" w14:textId="77777777" w:rsidR="00E45BC0" w:rsidRDefault="00E45BC0" w:rsidP="00EF00DC">
      <w:pPr>
        <w:pStyle w:val="paragraph"/>
        <w:numPr>
          <w:ilvl w:val="0"/>
          <w:numId w:val="13"/>
        </w:numPr>
        <w:spacing w:before="0" w:beforeAutospacing="0" w:after="0" w:afterAutospacing="0"/>
        <w:textAlignment w:val="baseline"/>
        <w:rPr>
          <w:rFonts w:ascii="Arial" w:hAnsi="Arial" w:cs="Arial"/>
        </w:rPr>
      </w:pPr>
      <w:r>
        <w:rPr>
          <w:rFonts w:ascii="Arial" w:hAnsi="Arial" w:cs="Arial"/>
        </w:rPr>
        <w:t>Equality, diversity and inclusion</w:t>
      </w:r>
    </w:p>
    <w:p w14:paraId="5B4EBC3C" w14:textId="77777777" w:rsidR="00E45BC0" w:rsidRDefault="00E45BC0" w:rsidP="00EF00DC">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Net zero</w:t>
      </w:r>
      <w:r w:rsidRPr="00B87F45">
        <w:rPr>
          <w:rStyle w:val="eop"/>
          <w:rFonts w:ascii="Arial" w:hAnsi="Arial" w:cs="Arial"/>
        </w:rPr>
        <w:t xml:space="preserve"> </w:t>
      </w:r>
      <w:r>
        <w:rPr>
          <w:rStyle w:val="eop"/>
          <w:rFonts w:ascii="Arial" w:hAnsi="Arial" w:cs="Arial"/>
        </w:rPr>
        <w:t>and sustainability in an economic development context</w:t>
      </w:r>
    </w:p>
    <w:p w14:paraId="76982847" w14:textId="77777777" w:rsidR="00E45BC0" w:rsidRDefault="00E45BC0" w:rsidP="00EF00DC">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Private sector capital project development and management </w:t>
      </w:r>
    </w:p>
    <w:p w14:paraId="464E2DDE" w14:textId="77777777" w:rsidR="00E45BC0" w:rsidRDefault="00E45BC0" w:rsidP="00EF00DC">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Place-making, including commercial real estate</w:t>
      </w:r>
    </w:p>
    <w:p w14:paraId="7CB07680" w14:textId="2695EF0D" w:rsidR="00E45BC0" w:rsidRDefault="00E45BC0" w:rsidP="00EF00DC">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Employment and skills</w:t>
      </w:r>
    </w:p>
    <w:p w14:paraId="6D5B46FC" w14:textId="77777777" w:rsidR="00E45BC0" w:rsidRPr="00E45BC0" w:rsidRDefault="00E45BC0" w:rsidP="00E45BC0">
      <w:pPr>
        <w:pStyle w:val="paragraph"/>
        <w:spacing w:before="0" w:beforeAutospacing="0" w:after="0" w:afterAutospacing="0"/>
        <w:ind w:left="720"/>
        <w:textAlignment w:val="baseline"/>
        <w:rPr>
          <w:rFonts w:ascii="Arial" w:hAnsi="Arial" w:cs="Arial"/>
        </w:rPr>
      </w:pPr>
    </w:p>
    <w:p w14:paraId="7FB02130" w14:textId="2F2477C4" w:rsidR="00B5216F" w:rsidRDefault="00B5216F" w:rsidP="00B5216F">
      <w:r>
        <w:t xml:space="preserve">The Liverpool City Region Combined Authority is committed to </w:t>
      </w:r>
      <w:r w:rsidR="009C25C2">
        <w:t xml:space="preserve">the </w:t>
      </w:r>
      <w:r w:rsidR="00424F87">
        <w:t>External Investment Panel</w:t>
      </w:r>
      <w:r w:rsidR="009C25C2">
        <w:t xml:space="preserve"> </w:t>
      </w:r>
      <w:r w:rsidR="0070056B">
        <w:t>being</w:t>
      </w:r>
      <w:r>
        <w:t xml:space="preserve"> representative of the communities we serve.  To this end, we particularly welcome </w:t>
      </w:r>
      <w:r w:rsidR="007B5E7D">
        <w:t>applicants</w:t>
      </w:r>
      <w:r>
        <w:t xml:space="preserve"> from</w:t>
      </w:r>
      <w:r w:rsidR="004F5A2F">
        <w:t>:</w:t>
      </w:r>
    </w:p>
    <w:p w14:paraId="6CD0BAE6" w14:textId="77777777" w:rsidR="00EF00DC" w:rsidRDefault="00EF00DC" w:rsidP="00B5216F"/>
    <w:p w14:paraId="154C1AA7" w14:textId="1A9A576C" w:rsidR="004F5A2F" w:rsidRPr="00776B09" w:rsidRDefault="004F5A2F" w:rsidP="004F5A2F">
      <w:pPr>
        <w:pStyle w:val="ListParagraph"/>
        <w:numPr>
          <w:ilvl w:val="0"/>
          <w:numId w:val="10"/>
        </w:numPr>
      </w:pPr>
      <w:r w:rsidRPr="00776B09">
        <w:lastRenderedPageBreak/>
        <w:t>Black, Asian and Minority Ethnic backgrounds;</w:t>
      </w:r>
    </w:p>
    <w:p w14:paraId="00C5FC51" w14:textId="31657597" w:rsidR="004F5A2F" w:rsidRPr="00776B09" w:rsidRDefault="004F5A2F" w:rsidP="004F5A2F">
      <w:pPr>
        <w:pStyle w:val="ListParagraph"/>
        <w:numPr>
          <w:ilvl w:val="0"/>
          <w:numId w:val="10"/>
        </w:numPr>
      </w:pPr>
      <w:r w:rsidRPr="00776B09">
        <w:t>LGBTQ+ people;</w:t>
      </w:r>
    </w:p>
    <w:p w14:paraId="337ECC60" w14:textId="6D2423DC" w:rsidR="004F5A2F" w:rsidRPr="00776B09" w:rsidRDefault="00AB4134" w:rsidP="004F5A2F">
      <w:pPr>
        <w:pStyle w:val="ListParagraph"/>
        <w:numPr>
          <w:ilvl w:val="0"/>
          <w:numId w:val="10"/>
        </w:numPr>
      </w:pPr>
      <w:r w:rsidRPr="00776B09">
        <w:t>People with a disability;</w:t>
      </w:r>
    </w:p>
    <w:p w14:paraId="48AE9D1A" w14:textId="60F9D005" w:rsidR="00AB4134" w:rsidRPr="00776B09" w:rsidRDefault="00AB4134" w:rsidP="004F5A2F">
      <w:pPr>
        <w:pStyle w:val="ListParagraph"/>
        <w:numPr>
          <w:ilvl w:val="0"/>
          <w:numId w:val="10"/>
        </w:numPr>
      </w:pPr>
      <w:r w:rsidRPr="00776B09">
        <w:t>People who have experienced socio-economic disadvantage; and</w:t>
      </w:r>
    </w:p>
    <w:p w14:paraId="3A6C1692" w14:textId="7023BB01" w:rsidR="00AB4134" w:rsidRPr="00776B09" w:rsidRDefault="00AB4134" w:rsidP="004F5A2F">
      <w:pPr>
        <w:pStyle w:val="ListParagraph"/>
        <w:numPr>
          <w:ilvl w:val="0"/>
          <w:numId w:val="10"/>
        </w:numPr>
      </w:pPr>
      <w:r w:rsidRPr="00776B09">
        <w:t>Women and minoritised genders.</w:t>
      </w:r>
    </w:p>
    <w:p w14:paraId="22F61D7C" w14:textId="77777777" w:rsidR="00B5216F" w:rsidRDefault="00B5216F" w:rsidP="00B5216F">
      <w:pPr>
        <w:pStyle w:val="xmsonormal"/>
        <w:rPr>
          <w:rFonts w:ascii="Arial" w:hAnsi="Arial" w:cs="Arial"/>
          <w:sz w:val="24"/>
          <w:szCs w:val="24"/>
        </w:rPr>
      </w:pPr>
    </w:p>
    <w:p w14:paraId="56D5D904" w14:textId="1DCDDD6D" w:rsidR="00B5216F" w:rsidRDefault="00B5216F" w:rsidP="00B5216F">
      <w:pPr>
        <w:pStyle w:val="xmsonormal"/>
        <w:rPr>
          <w:rFonts w:ascii="Arial" w:hAnsi="Arial" w:cs="Arial"/>
          <w:sz w:val="24"/>
          <w:szCs w:val="24"/>
        </w:rPr>
      </w:pPr>
      <w:r>
        <w:rPr>
          <w:rFonts w:ascii="Arial" w:hAnsi="Arial" w:cs="Arial"/>
          <w:sz w:val="24"/>
          <w:szCs w:val="24"/>
        </w:rPr>
        <w:t>The Liverpool City Region Combined Authority is committed to safeguarding and promoting the welfare of children, young people and vulnerable adults and expects all employees and volunteers to share this commitment.</w:t>
      </w:r>
    </w:p>
    <w:p w14:paraId="6F795228" w14:textId="77777777" w:rsidR="00B25F16" w:rsidRDefault="00B25F16" w:rsidP="00B25F16">
      <w:pPr>
        <w:rPr>
          <w:rFonts w:eastAsia="Times New Roman"/>
          <w:b/>
        </w:rPr>
      </w:pPr>
    </w:p>
    <w:p w14:paraId="451C2684" w14:textId="09A26F73" w:rsidR="30E85FB0" w:rsidRDefault="30E85FB0" w:rsidP="30E85FB0">
      <w:pPr>
        <w:rPr>
          <w:rFonts w:eastAsia="Times New Roman"/>
          <w:b/>
          <w:bCs/>
        </w:rPr>
      </w:pPr>
    </w:p>
    <w:p w14:paraId="163582AA" w14:textId="0FF35C57" w:rsidR="00453201" w:rsidRPr="00A153EC" w:rsidRDefault="00E23C5F" w:rsidP="30E85FB0">
      <w:pPr>
        <w:rPr>
          <w:rFonts w:eastAsia="Times New Roman"/>
          <w:b/>
          <w:bCs/>
        </w:rPr>
      </w:pPr>
      <w:r w:rsidRPr="30E85FB0">
        <w:rPr>
          <w:rFonts w:eastAsia="Times New Roman"/>
          <w:b/>
          <w:bCs/>
        </w:rPr>
        <w:t>Completed application forms can be sent to:</w:t>
      </w:r>
      <w:r w:rsidR="0062771D" w:rsidRPr="30E85FB0">
        <w:rPr>
          <w:rFonts w:eastAsia="Times New Roman"/>
          <w:b/>
          <w:bCs/>
        </w:rPr>
        <w:t xml:space="preserve"> </w:t>
      </w:r>
    </w:p>
    <w:p w14:paraId="4A9674A1" w14:textId="58BEFA5F" w:rsidR="00453201" w:rsidRPr="00A153EC" w:rsidRDefault="00000000" w:rsidP="30E85FB0">
      <w:pPr>
        <w:rPr>
          <w:rFonts w:eastAsia="Times New Roman"/>
          <w:b/>
          <w:bCs/>
        </w:rPr>
      </w:pPr>
      <w:hyperlink r:id="rId10">
        <w:r w:rsidR="1FC4CD24" w:rsidRPr="30E85FB0">
          <w:rPr>
            <w:rStyle w:val="Hyperlink"/>
            <w:rFonts w:eastAsia="Times New Roman"/>
            <w:b/>
            <w:bCs/>
          </w:rPr>
          <w:t>kitty.ward@liverpoolcityregion-ca.gov.uk</w:t>
        </w:r>
      </w:hyperlink>
      <w:r w:rsidR="1FC4CD24" w:rsidRPr="30E85FB0">
        <w:rPr>
          <w:rFonts w:eastAsia="Times New Roman"/>
          <w:b/>
          <w:bCs/>
        </w:rPr>
        <w:t xml:space="preserve"> </w:t>
      </w:r>
    </w:p>
    <w:p w14:paraId="2657B7F2" w14:textId="77777777" w:rsidR="00453201" w:rsidRDefault="00453201" w:rsidP="00B5216F">
      <w:pPr>
        <w:pStyle w:val="xmsonormal"/>
        <w:rPr>
          <w:rFonts w:ascii="Arial" w:hAnsi="Arial" w:cs="Arial"/>
          <w:sz w:val="24"/>
          <w:szCs w:val="24"/>
        </w:rPr>
      </w:pPr>
    </w:p>
    <w:p w14:paraId="010C71D3" w14:textId="77777777" w:rsidR="004716FF" w:rsidRDefault="004716FF" w:rsidP="00B5216F">
      <w:pPr>
        <w:pStyle w:val="xmsonormal"/>
        <w:rPr>
          <w:rFonts w:ascii="Arial" w:hAnsi="Arial" w:cs="Arial"/>
          <w:sz w:val="24"/>
          <w:szCs w:val="24"/>
        </w:rPr>
      </w:pPr>
    </w:p>
    <w:p w14:paraId="5D8B1E70" w14:textId="77777777" w:rsidR="00F15111" w:rsidRDefault="00F15111" w:rsidP="00F15111">
      <w:pPr>
        <w:jc w:val="center"/>
        <w:rPr>
          <w:rFonts w:eastAsia="Times New Roman"/>
          <w:b/>
          <w:bCs/>
        </w:rPr>
      </w:pPr>
      <w:r>
        <w:rPr>
          <w:rFonts w:eastAsia="Times New Roman"/>
          <w:b/>
          <w:bCs/>
        </w:rPr>
        <w:t>This information can be provided in alternative formats on request</w:t>
      </w:r>
    </w:p>
    <w:p w14:paraId="3D1B842E" w14:textId="2387CC85" w:rsidR="00F15111" w:rsidRDefault="00F15111" w:rsidP="00F15111">
      <w:r>
        <w:rPr>
          <w:noProof/>
        </w:rPr>
        <mc:AlternateContent>
          <mc:Choice Requires="wps">
            <w:drawing>
              <wp:anchor distT="0" distB="0" distL="114300" distR="114300" simplePos="0" relativeHeight="251658240" behindDoc="0" locked="0" layoutInCell="1" allowOverlap="1" wp14:anchorId="0F2FE2D1" wp14:editId="07174A3D">
                <wp:simplePos x="0" y="0"/>
                <wp:positionH relativeFrom="column">
                  <wp:posOffset>115570</wp:posOffset>
                </wp:positionH>
                <wp:positionV relativeFrom="paragraph">
                  <wp:posOffset>95885</wp:posOffset>
                </wp:positionV>
                <wp:extent cx="6591300" cy="524510"/>
                <wp:effectExtent l="127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426DC" w14:textId="6270790D" w:rsidR="00F15111" w:rsidRDefault="00F15111" w:rsidP="00F15111">
                            <w:r>
                              <w:rPr>
                                <w:noProof/>
                                <w:sz w:val="20"/>
                                <w:szCs w:val="20"/>
                                <w:lang w:eastAsia="en-GB"/>
                              </w:rPr>
                              <w:drawing>
                                <wp:inline distT="0" distB="0" distL="0" distR="0" wp14:anchorId="3B1D3056" wp14:editId="3D46DBF1">
                                  <wp:extent cx="5731510" cy="4121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21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FE2D1" id="_x0000_t202" coordsize="21600,21600" o:spt="202" path="m,l,21600r21600,l21600,xe">
                <v:stroke joinstyle="miter"/>
                <v:path gradientshapeok="t" o:connecttype="rect"/>
              </v:shapetype>
              <v:shape id="Text Box 3" o:spid="_x0000_s1026" type="#_x0000_t202" style="position:absolute;margin-left:9.1pt;margin-top:7.55pt;width:519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P8wEAAMoDAAAOAAAAZHJzL2Uyb0RvYy54bWysU8tu2zAQvBfoPxC817JcO20Ey0HqwEWB&#10;9AGk+QCKoiSiFJdd0pbcr++SchwjvQXVgeByydmd2dH6ZuwNOyj0GmzJ89mcM2Ul1Nq2JX/8uXv3&#10;kTMfhK2FAatKflSe32zevlkPrlAL6MDUChmBWF8MruRdCK7IMi871Qs/A6csJRvAXgQKsc1qFAOh&#10;9yZbzOdX2QBYOwSpvKfTuynJNwm/aZQM35vGq8BMyam3kFZMaxXXbLMWRYvCdVqe2hCv6KIX2lLR&#10;M9SdCILtUf8D1WuJ4KEJMwl9Bk2jpUociE0+f8HmoRNOJS4kjndnmfz/g5XfDg/uB7IwfoKRBphI&#10;eHcP8pdnFradsK26RYShU6KmwnmULBucL05Po9S+8BGkGr5CTUMW+wAJaGywj6oQT0boNIDjWXQ1&#10;Bibp8Gp1nb+fU0pSbrVYrvI0lUwUT68d+vBZQc/ipuRIQ03o4nDvQ+xGFE9XYjEPRtc7bUwKsK22&#10;BtlBkAF26UsEXlwzNl62EJ9NiPEk0YzMJo5hrEZKRroV1EcijDAZin4A2nSAfzgbyEwl97/3AhVn&#10;5osl0a7z5TK6LwXL1YcFBXiZqS4zwkqCKnngbNpuw+TYvUPddlRpGpOFWxK60UmD565OfZNhkjQn&#10;c0dHXsbp1vMvuPkLAAD//wMAUEsDBBQABgAIAAAAIQCk2uCl3QAAAAkBAAAPAAAAZHJzL2Rvd25y&#10;ZXYueG1sTI/NTsNADITvSLzDykhcEN20IkkbsqkACcS1Pw/gJG4SkfVG2W2Tvj3uCU7WeEbjz/l2&#10;tr260Og7xwaWiwgUceXqjhsDx8Pn8xqUD8g19o7JwJU8bIv7uxyz2k28o8s+NEpK2GdooA1hyLT2&#10;VUsW/cINxOKd3GgxiBwbXY84Sbnt9SqKEm2xY7nQ4kAfLVU/+7M1cPqenuLNVH6FY7p7Sd6xS0t3&#10;NebxYX57BRVoDn9huOELOhTCVLoz1171otcrScqMl6BufhQnsikNbNIUdJHr/x8UvwAAAP//AwBQ&#10;SwECLQAUAAYACAAAACEAtoM4kv4AAADhAQAAEwAAAAAAAAAAAAAAAAAAAAAAW0NvbnRlbnRfVHlw&#10;ZXNdLnhtbFBLAQItABQABgAIAAAAIQA4/SH/1gAAAJQBAAALAAAAAAAAAAAAAAAAAC8BAABfcmVs&#10;cy8ucmVsc1BLAQItABQABgAIAAAAIQBXQ+kP8wEAAMoDAAAOAAAAAAAAAAAAAAAAAC4CAABkcnMv&#10;ZTJvRG9jLnhtbFBLAQItABQABgAIAAAAIQCk2uCl3QAAAAkBAAAPAAAAAAAAAAAAAAAAAE0EAABk&#10;cnMvZG93bnJldi54bWxQSwUGAAAAAAQABADzAAAAVwUAAAAA&#10;" stroked="f">
                <v:textbox>
                  <w:txbxContent>
                    <w:p w14:paraId="69D426DC" w14:textId="6270790D" w:rsidR="00F15111" w:rsidRDefault="00F15111" w:rsidP="00F15111">
                      <w:r>
                        <w:rPr>
                          <w:noProof/>
                          <w:sz w:val="20"/>
                          <w:szCs w:val="20"/>
                          <w:lang w:eastAsia="en-GB"/>
                        </w:rPr>
                        <w:drawing>
                          <wp:inline distT="0" distB="0" distL="0" distR="0" wp14:anchorId="3B1D3056" wp14:editId="3D46DBF1">
                            <wp:extent cx="5731510" cy="4121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2115"/>
                                    </a:xfrm>
                                    <a:prstGeom prst="rect">
                                      <a:avLst/>
                                    </a:prstGeom>
                                    <a:noFill/>
                                    <a:ln>
                                      <a:noFill/>
                                    </a:ln>
                                  </pic:spPr>
                                </pic:pic>
                              </a:graphicData>
                            </a:graphic>
                          </wp:inline>
                        </w:drawing>
                      </w:r>
                    </w:p>
                  </w:txbxContent>
                </v:textbox>
              </v:shape>
            </w:pict>
          </mc:Fallback>
        </mc:AlternateContent>
      </w:r>
    </w:p>
    <w:p w14:paraId="63AABC37" w14:textId="77777777" w:rsidR="00F15111" w:rsidRDefault="00F15111" w:rsidP="00F15111"/>
    <w:p w14:paraId="0627C593" w14:textId="77777777" w:rsidR="00315B27" w:rsidRDefault="00315B27"/>
    <w:sectPr w:rsidR="00315B2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E934" w14:textId="77777777" w:rsidR="00C671B3" w:rsidRDefault="00C671B3" w:rsidP="0017355B">
      <w:r>
        <w:separator/>
      </w:r>
    </w:p>
  </w:endnote>
  <w:endnote w:type="continuationSeparator" w:id="0">
    <w:p w14:paraId="552DA939" w14:textId="77777777" w:rsidR="00C671B3" w:rsidRDefault="00C671B3" w:rsidP="0017355B">
      <w:r>
        <w:continuationSeparator/>
      </w:r>
    </w:p>
  </w:endnote>
  <w:endnote w:type="continuationNotice" w:id="1">
    <w:p w14:paraId="4CA5AE4C" w14:textId="77777777" w:rsidR="00C671B3" w:rsidRDefault="00C67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1359" w14:textId="77777777" w:rsidR="00C671B3" w:rsidRDefault="00C671B3" w:rsidP="0017355B">
      <w:r>
        <w:separator/>
      </w:r>
    </w:p>
  </w:footnote>
  <w:footnote w:type="continuationSeparator" w:id="0">
    <w:p w14:paraId="6DED6962" w14:textId="77777777" w:rsidR="00C671B3" w:rsidRDefault="00C671B3" w:rsidP="0017355B">
      <w:r>
        <w:continuationSeparator/>
      </w:r>
    </w:p>
  </w:footnote>
  <w:footnote w:type="continuationNotice" w:id="1">
    <w:p w14:paraId="7A3B15F2" w14:textId="77777777" w:rsidR="00C671B3" w:rsidRDefault="00C67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8C08" w14:textId="63843216" w:rsidR="0017355B" w:rsidRDefault="0017355B" w:rsidP="00407F32">
    <w:pPr>
      <w:pStyle w:val="Header"/>
    </w:pPr>
    <w:r>
      <w:rPr>
        <w:noProof/>
      </w:rPr>
      <w:drawing>
        <wp:inline distT="0" distB="0" distL="0" distR="0" wp14:anchorId="719A319D" wp14:editId="44F2F048">
          <wp:extent cx="2996236" cy="590550"/>
          <wp:effectExtent l="0" t="0" r="0" b="0"/>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72" cy="596746"/>
                  </a:xfrm>
                  <a:prstGeom prst="rect">
                    <a:avLst/>
                  </a:prstGeom>
                  <a:noFill/>
                  <a:ln>
                    <a:noFill/>
                  </a:ln>
                </pic:spPr>
              </pic:pic>
            </a:graphicData>
          </a:graphic>
        </wp:inline>
      </w:drawing>
    </w:r>
  </w:p>
  <w:p w14:paraId="761794E5" w14:textId="77777777" w:rsidR="0017355B" w:rsidRDefault="0017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28D"/>
    <w:multiLevelType w:val="hybridMultilevel"/>
    <w:tmpl w:val="44EA3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E56A8"/>
    <w:multiLevelType w:val="multilevel"/>
    <w:tmpl w:val="80363A2C"/>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720" w:hanging="720"/>
      </w:pPr>
      <w:rPr>
        <w:b/>
        <w:bCs/>
        <w:i w:val="0"/>
        <w:color w:val="auto"/>
      </w:rPr>
    </w:lvl>
    <w:lvl w:ilvl="2">
      <w:start w:val="1"/>
      <w:numFmt w:val="decimal"/>
      <w:pStyle w:val="NumberedParagraph"/>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772DCC"/>
    <w:multiLevelType w:val="hybridMultilevel"/>
    <w:tmpl w:val="64A8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63094"/>
    <w:multiLevelType w:val="hybridMultilevel"/>
    <w:tmpl w:val="CD6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D21D4"/>
    <w:multiLevelType w:val="hybridMultilevel"/>
    <w:tmpl w:val="ECCA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85DCA"/>
    <w:multiLevelType w:val="hybridMultilevel"/>
    <w:tmpl w:val="C73AA9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81843"/>
    <w:multiLevelType w:val="hybridMultilevel"/>
    <w:tmpl w:val="05723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D76E0"/>
    <w:multiLevelType w:val="hybridMultilevel"/>
    <w:tmpl w:val="8B140C20"/>
    <w:lvl w:ilvl="0" w:tplc="A13E6FD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57EFA"/>
    <w:multiLevelType w:val="hybridMultilevel"/>
    <w:tmpl w:val="A10857CC"/>
    <w:lvl w:ilvl="0" w:tplc="1D022D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A5F0E"/>
    <w:multiLevelType w:val="hybridMultilevel"/>
    <w:tmpl w:val="131A4F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42B5B"/>
    <w:multiLevelType w:val="multilevel"/>
    <w:tmpl w:val="FAC862CC"/>
    <w:lvl w:ilvl="0">
      <w:start w:val="1"/>
      <w:numFmt w:val="decimal"/>
      <w:pStyle w:val="Heading2"/>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327FED"/>
    <w:multiLevelType w:val="hybridMultilevel"/>
    <w:tmpl w:val="E4B6C56C"/>
    <w:lvl w:ilvl="0" w:tplc="08090001">
      <w:start w:val="1"/>
      <w:numFmt w:val="bullet"/>
      <w:lvlText w:val=""/>
      <w:lvlJc w:val="left"/>
      <w:pPr>
        <w:ind w:left="720" w:hanging="360"/>
      </w:pPr>
      <w:rPr>
        <w:rFonts w:ascii="Symbol" w:hAnsi="Symbol" w:hint="default"/>
      </w:rPr>
    </w:lvl>
    <w:lvl w:ilvl="1" w:tplc="542EFE5C">
      <w:numFmt w:val="bullet"/>
      <w:lvlText w:val="—"/>
      <w:lvlJc w:val="left"/>
      <w:pPr>
        <w:ind w:left="1440" w:hanging="360"/>
      </w:pPr>
      <w:rPr>
        <w:rFonts w:ascii="Courier New" w:eastAsiaTheme="minorHAnsi"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20E66"/>
    <w:multiLevelType w:val="hybridMultilevel"/>
    <w:tmpl w:val="FCDC3A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3098476">
    <w:abstractNumId w:val="1"/>
  </w:num>
  <w:num w:numId="2" w16cid:durableId="859469663">
    <w:abstractNumId w:val="9"/>
  </w:num>
  <w:num w:numId="3" w16cid:durableId="1057630424">
    <w:abstractNumId w:val="7"/>
  </w:num>
  <w:num w:numId="4" w16cid:durableId="703871150">
    <w:abstractNumId w:val="10"/>
  </w:num>
  <w:num w:numId="5" w16cid:durableId="301424053">
    <w:abstractNumId w:val="3"/>
  </w:num>
  <w:num w:numId="6" w16cid:durableId="366565635">
    <w:abstractNumId w:val="0"/>
  </w:num>
  <w:num w:numId="7" w16cid:durableId="1139609141">
    <w:abstractNumId w:val="11"/>
  </w:num>
  <w:num w:numId="8" w16cid:durableId="766733139">
    <w:abstractNumId w:val="5"/>
  </w:num>
  <w:num w:numId="9" w16cid:durableId="1570115491">
    <w:abstractNumId w:val="8"/>
  </w:num>
  <w:num w:numId="10" w16cid:durableId="1323922951">
    <w:abstractNumId w:val="4"/>
  </w:num>
  <w:num w:numId="11" w16cid:durableId="55011905">
    <w:abstractNumId w:val="12"/>
  </w:num>
  <w:num w:numId="12" w16cid:durableId="997610204">
    <w:abstractNumId w:val="2"/>
  </w:num>
  <w:num w:numId="13" w16cid:durableId="811140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5B"/>
    <w:rsid w:val="0001703A"/>
    <w:rsid w:val="00017D48"/>
    <w:rsid w:val="0002545E"/>
    <w:rsid w:val="00027802"/>
    <w:rsid w:val="000326A3"/>
    <w:rsid w:val="0004242E"/>
    <w:rsid w:val="000767A8"/>
    <w:rsid w:val="00087AEA"/>
    <w:rsid w:val="000A055E"/>
    <w:rsid w:val="000C4201"/>
    <w:rsid w:val="000E5A61"/>
    <w:rsid w:val="00101BB8"/>
    <w:rsid w:val="0010670B"/>
    <w:rsid w:val="00107303"/>
    <w:rsid w:val="0012547C"/>
    <w:rsid w:val="00125CE9"/>
    <w:rsid w:val="001339B8"/>
    <w:rsid w:val="00135E2C"/>
    <w:rsid w:val="0017355B"/>
    <w:rsid w:val="0019091D"/>
    <w:rsid w:val="001B570E"/>
    <w:rsid w:val="001C7F06"/>
    <w:rsid w:val="001F66F0"/>
    <w:rsid w:val="00205778"/>
    <w:rsid w:val="00232521"/>
    <w:rsid w:val="00237E2D"/>
    <w:rsid w:val="0024072D"/>
    <w:rsid w:val="00241AD0"/>
    <w:rsid w:val="00242B36"/>
    <w:rsid w:val="00244704"/>
    <w:rsid w:val="002562F0"/>
    <w:rsid w:val="00261E20"/>
    <w:rsid w:val="002706F4"/>
    <w:rsid w:val="002739F7"/>
    <w:rsid w:val="002858E2"/>
    <w:rsid w:val="002A3813"/>
    <w:rsid w:val="002A4021"/>
    <w:rsid w:val="002A770F"/>
    <w:rsid w:val="002D6CAB"/>
    <w:rsid w:val="00315B27"/>
    <w:rsid w:val="00330C03"/>
    <w:rsid w:val="0033718F"/>
    <w:rsid w:val="003414D4"/>
    <w:rsid w:val="00377CFB"/>
    <w:rsid w:val="003D321C"/>
    <w:rsid w:val="003D4C0E"/>
    <w:rsid w:val="003F48D6"/>
    <w:rsid w:val="00407F32"/>
    <w:rsid w:val="0041150A"/>
    <w:rsid w:val="00411F61"/>
    <w:rsid w:val="00412F7D"/>
    <w:rsid w:val="00424F87"/>
    <w:rsid w:val="00430B7B"/>
    <w:rsid w:val="0044312C"/>
    <w:rsid w:val="00445F4B"/>
    <w:rsid w:val="00446673"/>
    <w:rsid w:val="004528DE"/>
    <w:rsid w:val="00453201"/>
    <w:rsid w:val="00456F67"/>
    <w:rsid w:val="00463271"/>
    <w:rsid w:val="004636A8"/>
    <w:rsid w:val="004706FE"/>
    <w:rsid w:val="004716FF"/>
    <w:rsid w:val="004A76D0"/>
    <w:rsid w:val="004A79D8"/>
    <w:rsid w:val="004E78ED"/>
    <w:rsid w:val="004F5A2F"/>
    <w:rsid w:val="005023B0"/>
    <w:rsid w:val="00520D5D"/>
    <w:rsid w:val="00527950"/>
    <w:rsid w:val="00537BEF"/>
    <w:rsid w:val="00560B42"/>
    <w:rsid w:val="005825B7"/>
    <w:rsid w:val="00585846"/>
    <w:rsid w:val="00590ADB"/>
    <w:rsid w:val="00590E0A"/>
    <w:rsid w:val="00591558"/>
    <w:rsid w:val="005920E7"/>
    <w:rsid w:val="005A5AB5"/>
    <w:rsid w:val="005B742F"/>
    <w:rsid w:val="005D307D"/>
    <w:rsid w:val="006067EE"/>
    <w:rsid w:val="00621B67"/>
    <w:rsid w:val="00626E97"/>
    <w:rsid w:val="0062771D"/>
    <w:rsid w:val="00632D75"/>
    <w:rsid w:val="00644FF7"/>
    <w:rsid w:val="006568B1"/>
    <w:rsid w:val="0066075C"/>
    <w:rsid w:val="00665921"/>
    <w:rsid w:val="00665B64"/>
    <w:rsid w:val="00667DAB"/>
    <w:rsid w:val="0069644E"/>
    <w:rsid w:val="006C04FB"/>
    <w:rsid w:val="006D1A81"/>
    <w:rsid w:val="006D2702"/>
    <w:rsid w:val="006F6756"/>
    <w:rsid w:val="0070056B"/>
    <w:rsid w:val="007059BB"/>
    <w:rsid w:val="00707CA5"/>
    <w:rsid w:val="00716E9F"/>
    <w:rsid w:val="00721F69"/>
    <w:rsid w:val="00724AD1"/>
    <w:rsid w:val="00725363"/>
    <w:rsid w:val="0073001B"/>
    <w:rsid w:val="00743811"/>
    <w:rsid w:val="007515DD"/>
    <w:rsid w:val="00753852"/>
    <w:rsid w:val="007578A3"/>
    <w:rsid w:val="00766DC2"/>
    <w:rsid w:val="0076711D"/>
    <w:rsid w:val="00773D85"/>
    <w:rsid w:val="00776B09"/>
    <w:rsid w:val="00783444"/>
    <w:rsid w:val="00794FB5"/>
    <w:rsid w:val="007A3238"/>
    <w:rsid w:val="007A5BDD"/>
    <w:rsid w:val="007B5E7D"/>
    <w:rsid w:val="007D4FC5"/>
    <w:rsid w:val="00810416"/>
    <w:rsid w:val="008150AF"/>
    <w:rsid w:val="0083014A"/>
    <w:rsid w:val="00864B22"/>
    <w:rsid w:val="0087149C"/>
    <w:rsid w:val="00880DF9"/>
    <w:rsid w:val="008B3FE0"/>
    <w:rsid w:val="008B52E0"/>
    <w:rsid w:val="008E388A"/>
    <w:rsid w:val="00904314"/>
    <w:rsid w:val="00912AE3"/>
    <w:rsid w:val="00975736"/>
    <w:rsid w:val="00976D2E"/>
    <w:rsid w:val="0099146C"/>
    <w:rsid w:val="00996B76"/>
    <w:rsid w:val="009A0FBB"/>
    <w:rsid w:val="009A5B14"/>
    <w:rsid w:val="009B14FA"/>
    <w:rsid w:val="009C25C2"/>
    <w:rsid w:val="009D14FE"/>
    <w:rsid w:val="00A1027F"/>
    <w:rsid w:val="00A153EC"/>
    <w:rsid w:val="00A158FC"/>
    <w:rsid w:val="00A20221"/>
    <w:rsid w:val="00A20EEB"/>
    <w:rsid w:val="00A23008"/>
    <w:rsid w:val="00A276B6"/>
    <w:rsid w:val="00A37A24"/>
    <w:rsid w:val="00A66150"/>
    <w:rsid w:val="00A97A6A"/>
    <w:rsid w:val="00AB01FB"/>
    <w:rsid w:val="00AB4134"/>
    <w:rsid w:val="00AC625A"/>
    <w:rsid w:val="00AE12D6"/>
    <w:rsid w:val="00AF0723"/>
    <w:rsid w:val="00B024EC"/>
    <w:rsid w:val="00B15D37"/>
    <w:rsid w:val="00B25F16"/>
    <w:rsid w:val="00B35B9D"/>
    <w:rsid w:val="00B5216F"/>
    <w:rsid w:val="00B61D14"/>
    <w:rsid w:val="00B668AC"/>
    <w:rsid w:val="00B74070"/>
    <w:rsid w:val="00B8059D"/>
    <w:rsid w:val="00B87F45"/>
    <w:rsid w:val="00B9072C"/>
    <w:rsid w:val="00BA1829"/>
    <w:rsid w:val="00BA4664"/>
    <w:rsid w:val="00BA5FBE"/>
    <w:rsid w:val="00BA7388"/>
    <w:rsid w:val="00BB69FA"/>
    <w:rsid w:val="00BE4A87"/>
    <w:rsid w:val="00BE783B"/>
    <w:rsid w:val="00BF4B5A"/>
    <w:rsid w:val="00BF4CF7"/>
    <w:rsid w:val="00C0624D"/>
    <w:rsid w:val="00C201A7"/>
    <w:rsid w:val="00C22C06"/>
    <w:rsid w:val="00C3157D"/>
    <w:rsid w:val="00C57752"/>
    <w:rsid w:val="00C671B3"/>
    <w:rsid w:val="00CA7923"/>
    <w:rsid w:val="00CD68A4"/>
    <w:rsid w:val="00CE7DAD"/>
    <w:rsid w:val="00CF25C6"/>
    <w:rsid w:val="00D16A1B"/>
    <w:rsid w:val="00D22D18"/>
    <w:rsid w:val="00D64399"/>
    <w:rsid w:val="00D77A51"/>
    <w:rsid w:val="00DA17BF"/>
    <w:rsid w:val="00DA24EE"/>
    <w:rsid w:val="00DB4E60"/>
    <w:rsid w:val="00DC1CEB"/>
    <w:rsid w:val="00E11DC9"/>
    <w:rsid w:val="00E2254D"/>
    <w:rsid w:val="00E23C5F"/>
    <w:rsid w:val="00E2578C"/>
    <w:rsid w:val="00E32F47"/>
    <w:rsid w:val="00E34236"/>
    <w:rsid w:val="00E41ABD"/>
    <w:rsid w:val="00E45BC0"/>
    <w:rsid w:val="00E81C87"/>
    <w:rsid w:val="00E82BAF"/>
    <w:rsid w:val="00E91283"/>
    <w:rsid w:val="00EB69DB"/>
    <w:rsid w:val="00EC67A1"/>
    <w:rsid w:val="00EE0386"/>
    <w:rsid w:val="00EF00DC"/>
    <w:rsid w:val="00F0572F"/>
    <w:rsid w:val="00F15111"/>
    <w:rsid w:val="00F667F8"/>
    <w:rsid w:val="00F80616"/>
    <w:rsid w:val="00FA5D93"/>
    <w:rsid w:val="00FB201C"/>
    <w:rsid w:val="0250CF0A"/>
    <w:rsid w:val="06271318"/>
    <w:rsid w:val="07BCE4A8"/>
    <w:rsid w:val="093F8CAC"/>
    <w:rsid w:val="0C772D6E"/>
    <w:rsid w:val="0CBAF56D"/>
    <w:rsid w:val="1449BAA1"/>
    <w:rsid w:val="148662A0"/>
    <w:rsid w:val="14D58E70"/>
    <w:rsid w:val="18CF73C4"/>
    <w:rsid w:val="18D6A422"/>
    <w:rsid w:val="1F1064C5"/>
    <w:rsid w:val="1FC4CD24"/>
    <w:rsid w:val="24B8556F"/>
    <w:rsid w:val="2549CA22"/>
    <w:rsid w:val="288A73F0"/>
    <w:rsid w:val="29078ED1"/>
    <w:rsid w:val="29990F36"/>
    <w:rsid w:val="2AD21C87"/>
    <w:rsid w:val="2CC53DDB"/>
    <w:rsid w:val="2E5473CF"/>
    <w:rsid w:val="30E85FB0"/>
    <w:rsid w:val="356CA951"/>
    <w:rsid w:val="35910F03"/>
    <w:rsid w:val="3A4D4130"/>
    <w:rsid w:val="422FCA10"/>
    <w:rsid w:val="440B626C"/>
    <w:rsid w:val="44F737D9"/>
    <w:rsid w:val="48DED38F"/>
    <w:rsid w:val="4D72CB42"/>
    <w:rsid w:val="4E4025F1"/>
    <w:rsid w:val="4E798297"/>
    <w:rsid w:val="50DDFDFD"/>
    <w:rsid w:val="51BCCEF7"/>
    <w:rsid w:val="523986F7"/>
    <w:rsid w:val="52BD8989"/>
    <w:rsid w:val="54A91634"/>
    <w:rsid w:val="56616A14"/>
    <w:rsid w:val="5697F12D"/>
    <w:rsid w:val="5833C18E"/>
    <w:rsid w:val="584CE9EB"/>
    <w:rsid w:val="5C4E2998"/>
    <w:rsid w:val="5C6AF2C9"/>
    <w:rsid w:val="5CA7BAEB"/>
    <w:rsid w:val="5D814DB7"/>
    <w:rsid w:val="5DBB50F2"/>
    <w:rsid w:val="5DDA07FA"/>
    <w:rsid w:val="60F2F1B4"/>
    <w:rsid w:val="648D93A0"/>
    <w:rsid w:val="65038CA8"/>
    <w:rsid w:val="6628E1DE"/>
    <w:rsid w:val="66B0B75E"/>
    <w:rsid w:val="6AC0504F"/>
    <w:rsid w:val="6DF7F111"/>
    <w:rsid w:val="728E088A"/>
    <w:rsid w:val="73E577E0"/>
    <w:rsid w:val="747FBEAF"/>
    <w:rsid w:val="75CE3912"/>
    <w:rsid w:val="76032B2F"/>
    <w:rsid w:val="779ED357"/>
    <w:rsid w:val="7852F198"/>
    <w:rsid w:val="79BC736C"/>
    <w:rsid w:val="7A69534F"/>
    <w:rsid w:val="7EFCB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D5EB"/>
  <w15:chartTrackingRefBased/>
  <w15:docId w15:val="{B46B2B3C-2C2C-4CC4-9A5D-3DA86DCA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6F"/>
    <w:pPr>
      <w:spacing w:after="0" w:line="240" w:lineRule="auto"/>
    </w:pPr>
    <w:rPr>
      <w:rFonts w:ascii="Arial" w:eastAsia="Calibri" w:hAnsi="Arial" w:cs="Arial"/>
      <w:sz w:val="24"/>
      <w:szCs w:val="24"/>
    </w:rPr>
  </w:style>
  <w:style w:type="paragraph" w:styleId="Heading1">
    <w:name w:val="heading 1"/>
    <w:basedOn w:val="Normal"/>
    <w:next w:val="Normal"/>
    <w:link w:val="Heading1Char"/>
    <w:uiPriority w:val="9"/>
    <w:qFormat/>
    <w:rsid w:val="00665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2. Header 2"/>
    <w:basedOn w:val="ListParagraph"/>
    <w:next w:val="Normal"/>
    <w:link w:val="Heading2Char"/>
    <w:uiPriority w:val="5"/>
    <w:qFormat/>
    <w:rsid w:val="0004242E"/>
    <w:pPr>
      <w:numPr>
        <w:numId w:val="4"/>
      </w:numPr>
      <w:tabs>
        <w:tab w:val="num" w:pos="360"/>
      </w:tabs>
      <w:ind w:left="72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55B"/>
    <w:pPr>
      <w:tabs>
        <w:tab w:val="center" w:pos="4513"/>
        <w:tab w:val="right" w:pos="9026"/>
      </w:tabs>
    </w:pPr>
  </w:style>
  <w:style w:type="character" w:customStyle="1" w:styleId="HeaderChar">
    <w:name w:val="Header Char"/>
    <w:basedOn w:val="DefaultParagraphFont"/>
    <w:link w:val="Header"/>
    <w:uiPriority w:val="99"/>
    <w:rsid w:val="0017355B"/>
  </w:style>
  <w:style w:type="paragraph" w:styleId="Footer">
    <w:name w:val="footer"/>
    <w:basedOn w:val="Normal"/>
    <w:link w:val="FooterChar"/>
    <w:uiPriority w:val="99"/>
    <w:unhideWhenUsed/>
    <w:rsid w:val="0017355B"/>
    <w:pPr>
      <w:tabs>
        <w:tab w:val="center" w:pos="4513"/>
        <w:tab w:val="right" w:pos="9026"/>
      </w:tabs>
    </w:pPr>
  </w:style>
  <w:style w:type="character" w:customStyle="1" w:styleId="FooterChar">
    <w:name w:val="Footer Char"/>
    <w:basedOn w:val="DefaultParagraphFont"/>
    <w:link w:val="Footer"/>
    <w:uiPriority w:val="99"/>
    <w:rsid w:val="0017355B"/>
  </w:style>
  <w:style w:type="paragraph" w:customStyle="1" w:styleId="xmsonormal">
    <w:name w:val="x_msonormal"/>
    <w:basedOn w:val="Normal"/>
    <w:rsid w:val="00B5216F"/>
    <w:rPr>
      <w:rFonts w:ascii="Calibri" w:hAnsi="Calibri" w:cs="Calibri"/>
      <w:sz w:val="22"/>
      <w:szCs w:val="22"/>
      <w:lang w:eastAsia="ja-JP"/>
    </w:rPr>
  </w:style>
  <w:style w:type="character" w:styleId="Hyperlink">
    <w:name w:val="Hyperlink"/>
    <w:uiPriority w:val="99"/>
    <w:unhideWhenUsed/>
    <w:rsid w:val="00B25F16"/>
    <w:rPr>
      <w:color w:val="0000FF"/>
      <w:u w:val="single"/>
    </w:rPr>
  </w:style>
  <w:style w:type="character" w:styleId="CommentReference">
    <w:name w:val="annotation reference"/>
    <w:basedOn w:val="DefaultParagraphFont"/>
    <w:uiPriority w:val="99"/>
    <w:semiHidden/>
    <w:unhideWhenUsed/>
    <w:rsid w:val="00F80616"/>
    <w:rPr>
      <w:sz w:val="16"/>
      <w:szCs w:val="16"/>
    </w:rPr>
  </w:style>
  <w:style w:type="paragraph" w:styleId="CommentText">
    <w:name w:val="annotation text"/>
    <w:basedOn w:val="Normal"/>
    <w:link w:val="CommentTextChar"/>
    <w:uiPriority w:val="99"/>
    <w:unhideWhenUsed/>
    <w:rsid w:val="00F80616"/>
    <w:rPr>
      <w:sz w:val="20"/>
      <w:szCs w:val="20"/>
    </w:rPr>
  </w:style>
  <w:style w:type="character" w:customStyle="1" w:styleId="CommentTextChar">
    <w:name w:val="Comment Text Char"/>
    <w:basedOn w:val="DefaultParagraphFont"/>
    <w:link w:val="CommentText"/>
    <w:uiPriority w:val="99"/>
    <w:rsid w:val="00F80616"/>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80616"/>
    <w:rPr>
      <w:b/>
      <w:bCs/>
    </w:rPr>
  </w:style>
  <w:style w:type="character" w:customStyle="1" w:styleId="CommentSubjectChar">
    <w:name w:val="Comment Subject Char"/>
    <w:basedOn w:val="CommentTextChar"/>
    <w:link w:val="CommentSubject"/>
    <w:uiPriority w:val="99"/>
    <w:semiHidden/>
    <w:rsid w:val="00F80616"/>
    <w:rPr>
      <w:rFonts w:ascii="Arial" w:eastAsia="Calibri" w:hAnsi="Arial" w:cs="Arial"/>
      <w:b/>
      <w:bCs/>
      <w:sz w:val="20"/>
      <w:szCs w:val="20"/>
    </w:rPr>
  </w:style>
  <w:style w:type="paragraph" w:styleId="NoSpacing">
    <w:name w:val="No Spacing"/>
    <w:uiPriority w:val="1"/>
    <w:qFormat/>
    <w:rsid w:val="00B15D37"/>
    <w:pPr>
      <w:spacing w:after="0" w:line="240" w:lineRule="auto"/>
    </w:pPr>
    <w:rPr>
      <w:rFonts w:ascii="Arial" w:hAnsi="Arial" w:cs="Arial"/>
      <w:sz w:val="24"/>
      <w:szCs w:val="24"/>
      <w:lang w:eastAsia="en-GB"/>
    </w:rPr>
  </w:style>
  <w:style w:type="paragraph" w:styleId="NormalWeb">
    <w:name w:val="Normal (Web)"/>
    <w:basedOn w:val="Normal"/>
    <w:uiPriority w:val="99"/>
    <w:unhideWhenUsed/>
    <w:rsid w:val="00B15D3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5D37"/>
  </w:style>
  <w:style w:type="character" w:styleId="UnresolvedMention">
    <w:name w:val="Unresolved Mention"/>
    <w:basedOn w:val="DefaultParagraphFont"/>
    <w:uiPriority w:val="99"/>
    <w:semiHidden/>
    <w:unhideWhenUsed/>
    <w:rsid w:val="0001703A"/>
    <w:rPr>
      <w:color w:val="605E5C"/>
      <w:shd w:val="clear" w:color="auto" w:fill="E1DFDD"/>
    </w:rPr>
  </w:style>
  <w:style w:type="paragraph" w:customStyle="1" w:styleId="paragraph">
    <w:name w:val="paragraph"/>
    <w:basedOn w:val="Normal"/>
    <w:rsid w:val="0024470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4704"/>
  </w:style>
  <w:style w:type="character" w:customStyle="1" w:styleId="eop">
    <w:name w:val="eop"/>
    <w:basedOn w:val="DefaultParagraphFont"/>
    <w:rsid w:val="00244704"/>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665921"/>
    <w:pPr>
      <w:ind w:left="720"/>
      <w:contextualSpacing/>
    </w:pPr>
    <w:rPr>
      <w:rFonts w:eastAsiaTheme="minorHAnsi"/>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665921"/>
    <w:rPr>
      <w:rFonts w:ascii="Arial" w:hAnsi="Arial" w:cs="Arial"/>
      <w:sz w:val="24"/>
      <w:szCs w:val="24"/>
      <w:lang w:eastAsia="en-GB"/>
    </w:rPr>
  </w:style>
  <w:style w:type="paragraph" w:customStyle="1" w:styleId="HeadingLevel2">
    <w:name w:val="Heading Level 2"/>
    <w:basedOn w:val="ListParagraph"/>
    <w:qFormat/>
    <w:rsid w:val="00665921"/>
    <w:pPr>
      <w:numPr>
        <w:ilvl w:val="1"/>
        <w:numId w:val="1"/>
      </w:numPr>
      <w:tabs>
        <w:tab w:val="num" w:pos="360"/>
      </w:tabs>
      <w:spacing w:after="240"/>
      <w:ind w:left="0" w:firstLine="0"/>
      <w:contextualSpacing w:val="0"/>
    </w:pPr>
    <w:rPr>
      <w:b/>
      <w:lang w:eastAsia="en-US"/>
    </w:rPr>
  </w:style>
  <w:style w:type="paragraph" w:customStyle="1" w:styleId="NumberedParagraph">
    <w:name w:val="Numbered Paragraph"/>
    <w:basedOn w:val="Normal"/>
    <w:next w:val="Normal"/>
    <w:qFormat/>
    <w:rsid w:val="00665921"/>
    <w:pPr>
      <w:numPr>
        <w:ilvl w:val="2"/>
        <w:numId w:val="1"/>
      </w:numPr>
      <w:spacing w:after="120"/>
    </w:pPr>
    <w:rPr>
      <w:rFonts w:eastAsiaTheme="minorHAnsi"/>
    </w:rPr>
  </w:style>
  <w:style w:type="paragraph" w:customStyle="1" w:styleId="HeadingLevel1">
    <w:name w:val="Heading Level 1"/>
    <w:basedOn w:val="Heading1"/>
    <w:qFormat/>
    <w:rsid w:val="00665921"/>
    <w:pPr>
      <w:keepNext w:val="0"/>
      <w:keepLines w:val="0"/>
      <w:numPr>
        <w:numId w:val="1"/>
      </w:numPr>
      <w:tabs>
        <w:tab w:val="num" w:pos="360"/>
      </w:tabs>
      <w:spacing w:before="120" w:after="120"/>
      <w:ind w:left="0" w:firstLine="0"/>
    </w:pPr>
    <w:rPr>
      <w:rFonts w:ascii="Arial" w:eastAsiaTheme="minorHAnsi" w:hAnsi="Arial" w:cs="Arial"/>
      <w:b/>
      <w:color w:val="auto"/>
      <w:sz w:val="24"/>
      <w:szCs w:val="24"/>
    </w:rPr>
  </w:style>
  <w:style w:type="character" w:customStyle="1" w:styleId="Heading1Char">
    <w:name w:val="Heading 1 Char"/>
    <w:basedOn w:val="DefaultParagraphFont"/>
    <w:link w:val="Heading1"/>
    <w:uiPriority w:val="9"/>
    <w:rsid w:val="0066592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2. Header 2 Char"/>
    <w:basedOn w:val="DefaultParagraphFont"/>
    <w:link w:val="Heading2"/>
    <w:uiPriority w:val="5"/>
    <w:rsid w:val="0004242E"/>
    <w:rPr>
      <w:rFonts w:ascii="Arial"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1438">
      <w:bodyDiv w:val="1"/>
      <w:marLeft w:val="0"/>
      <w:marRight w:val="0"/>
      <w:marTop w:val="0"/>
      <w:marBottom w:val="0"/>
      <w:divBdr>
        <w:top w:val="none" w:sz="0" w:space="0" w:color="auto"/>
        <w:left w:val="none" w:sz="0" w:space="0" w:color="auto"/>
        <w:bottom w:val="none" w:sz="0" w:space="0" w:color="auto"/>
        <w:right w:val="none" w:sz="0" w:space="0" w:color="auto"/>
      </w:divBdr>
    </w:div>
    <w:div w:id="412703020">
      <w:bodyDiv w:val="1"/>
      <w:marLeft w:val="0"/>
      <w:marRight w:val="0"/>
      <w:marTop w:val="0"/>
      <w:marBottom w:val="0"/>
      <w:divBdr>
        <w:top w:val="none" w:sz="0" w:space="0" w:color="auto"/>
        <w:left w:val="none" w:sz="0" w:space="0" w:color="auto"/>
        <w:bottom w:val="none" w:sz="0" w:space="0" w:color="auto"/>
        <w:right w:val="none" w:sz="0" w:space="0" w:color="auto"/>
      </w:divBdr>
    </w:div>
    <w:div w:id="421147790">
      <w:bodyDiv w:val="1"/>
      <w:marLeft w:val="0"/>
      <w:marRight w:val="0"/>
      <w:marTop w:val="0"/>
      <w:marBottom w:val="0"/>
      <w:divBdr>
        <w:top w:val="none" w:sz="0" w:space="0" w:color="auto"/>
        <w:left w:val="none" w:sz="0" w:space="0" w:color="auto"/>
        <w:bottom w:val="none" w:sz="0" w:space="0" w:color="auto"/>
        <w:right w:val="none" w:sz="0" w:space="0" w:color="auto"/>
      </w:divBdr>
    </w:div>
    <w:div w:id="482619530">
      <w:bodyDiv w:val="1"/>
      <w:marLeft w:val="0"/>
      <w:marRight w:val="0"/>
      <w:marTop w:val="0"/>
      <w:marBottom w:val="0"/>
      <w:divBdr>
        <w:top w:val="none" w:sz="0" w:space="0" w:color="auto"/>
        <w:left w:val="none" w:sz="0" w:space="0" w:color="auto"/>
        <w:bottom w:val="none" w:sz="0" w:space="0" w:color="auto"/>
        <w:right w:val="none" w:sz="0" w:space="0" w:color="auto"/>
      </w:divBdr>
    </w:div>
    <w:div w:id="17538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mailto:kitty.ward@liverpoolcityregion-c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445EC4390B24B804EEFB9A9D9E0C5" ma:contentTypeVersion="16" ma:contentTypeDescription="Create a new document." ma:contentTypeScope="" ma:versionID="ac549607138aa94da300a160c222c173">
  <xsd:schema xmlns:xsd="http://www.w3.org/2001/XMLSchema" xmlns:xs="http://www.w3.org/2001/XMLSchema" xmlns:p="http://schemas.microsoft.com/office/2006/metadata/properties" xmlns:ns2="58066506-1a3e-427c-b4e5-d1ba74df6dc3" xmlns:ns3="17b6ee21-b24b-4b3a-8e18-7af8a53a089c" xmlns:ns4="5655d435-b4cf-4dc3-bb48-9c5b684e75cb" targetNamespace="http://schemas.microsoft.com/office/2006/metadata/properties" ma:root="true" ma:fieldsID="782866a4c8b63aaa92537dd7e51dcd3e" ns2:_="" ns3:_="" ns4:_="">
    <xsd:import namespace="58066506-1a3e-427c-b4e5-d1ba74df6dc3"/>
    <xsd:import namespace="17b6ee21-b24b-4b3a-8e18-7af8a53a089c"/>
    <xsd:import namespace="5655d435-b4cf-4dc3-bb48-9c5b684e7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66506-1a3e-427c-b4e5-d1ba74df6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6ee21-b24b-4b3a-8e18-7af8a53a0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e5e748-64c2-486c-b99b-778273c6af17}" ma:internalName="TaxCatchAll" ma:showField="CatchAllData" ma:web="17b6ee21-b24b-4b3a-8e18-7af8a53a0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b6ee21-b24b-4b3a-8e18-7af8a53a089c">
      <UserInfo>
        <DisplayName/>
        <AccountId xsi:nil="true"/>
        <AccountType/>
      </UserInfo>
    </SharedWithUsers>
    <TaxCatchAll xmlns="5655d435-b4cf-4dc3-bb48-9c5b684e75cb" xsi:nil="true"/>
    <lcf76f155ced4ddcb4097134ff3c332f xmlns="58066506-1a3e-427c-b4e5-d1ba74df6d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6204D3-861E-44B2-A297-D7EFAF332F6F}">
  <ds:schemaRefs>
    <ds:schemaRef ds:uri="http://schemas.microsoft.com/sharepoint/v3/contenttype/forms"/>
  </ds:schemaRefs>
</ds:datastoreItem>
</file>

<file path=customXml/itemProps2.xml><?xml version="1.0" encoding="utf-8"?>
<ds:datastoreItem xmlns:ds="http://schemas.openxmlformats.org/officeDocument/2006/customXml" ds:itemID="{5BF01F25-10EA-414A-8810-2334A644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66506-1a3e-427c-b4e5-d1ba74df6dc3"/>
    <ds:schemaRef ds:uri="17b6ee21-b24b-4b3a-8e18-7af8a53a089c"/>
    <ds:schemaRef ds:uri="5655d435-b4cf-4dc3-bb48-9c5b684e7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CFE33-3D38-413B-83B9-DF07C3B4CF42}">
  <ds:schemaRefs>
    <ds:schemaRef ds:uri="http://schemas.microsoft.com/office/2006/metadata/properties"/>
    <ds:schemaRef ds:uri="http://schemas.microsoft.com/office/infopath/2007/PartnerControls"/>
    <ds:schemaRef ds:uri="17b6ee21-b24b-4b3a-8e18-7af8a53a089c"/>
    <ds:schemaRef ds:uri="5655d435-b4cf-4dc3-bb48-9c5b684e75cb"/>
    <ds:schemaRef ds:uri="58066506-1a3e-427c-b4e5-d1ba74df6d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Caroline</dc:creator>
  <cp:keywords/>
  <dc:description/>
  <cp:lastModifiedBy>Davies, Sara</cp:lastModifiedBy>
  <cp:revision>7</cp:revision>
  <dcterms:created xsi:type="dcterms:W3CDTF">2024-02-09T14:04:00Z</dcterms:created>
  <dcterms:modified xsi:type="dcterms:W3CDTF">2024-02-09T14:24:00Z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0x010100BA3445EC4390B24B804EEFB9A9D9E0C5</vt:lpwstr>
  </property>
  <property fmtid="{D5CDD505-2E9C-101B-9397-08002B2CF9AE}" pid="3" name="Order">
    <vt:r8>26100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